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ackground w:color="FFFFFF">
    <v:background id="_x0000_s1025" fillcolor="#FFFFFF"/>
  </w:background>
  <w:body>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314"/>
      </w:tblGrid>
      <w:tr>
        <w:trPr/>
        <w:tc>
          <w:tcPr>
            <w:tcBorders>
              <w:top w:val="single" w:color="000000" w:sz="4" w:space="0"/>
              <w:left w:val="single" w:color="000000" w:sz="4" w:space="0"/>
              <w:bottom w:val="single" w:color="000000" w:sz="4" w:space="0"/>
              <w:right w:val="single" w:color="000000" w:sz="4" w:space="0"/>
            </w:tcBorders>
            <w:tcW w:w="10314" w:type="dxa"/>
            <w:vAlign w:val="top"/>
            <w:textDirection w:val="lrTb"/>
            <w:noWrap w:val="false"/>
          </w:tcPr>
          <w:p>
            <w:pPr>
              <w:pStyle w:val="845"/>
              <w:pBdr/>
              <w:spacing/>
              <w:ind/>
              <w:rPr>
                <w:rFonts w:ascii="Arial" w:hAnsi="Arial" w:cs="Arial"/>
                <w:b/>
                <w:sz w:val="24"/>
                <w:szCs w:val="24"/>
              </w:rPr>
            </w:pPr>
            <w:r>
              <w:rPr>
                <w:rFonts w:ascii="Arial" w:hAnsi="Arial" w:cs="Arial"/>
                <w:b/>
                <w:sz w:val="24"/>
                <w:szCs w:val="24"/>
              </w:rPr>
            </w:r>
            <w:r>
              <w:rPr>
                <w:rFonts w:ascii="Arial" w:hAnsi="Arial" w:cs="Arial"/>
                <w:b/>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6"/>
            </w:tblGrid>
            <w:tr>
              <w:trPr>
                <w:trHeight w:val="181"/>
              </w:trPr>
              <w:tc>
                <w:tcPr>
                  <w:tcBorders>
                    <w:top w:val="single" w:color="000000" w:sz="4" w:space="0"/>
                    <w:left w:val="single" w:color="000000" w:sz="4" w:space="0"/>
                    <w:bottom w:val="single" w:color="000000" w:sz="4" w:space="0"/>
                    <w:right w:val="single" w:color="000000" w:sz="4" w:space="0"/>
                  </w:tcBorders>
                  <w:tcW w:w="10056" w:type="dxa"/>
                  <w:vAlign w:val="top"/>
                  <w:textDirection w:val="lrTb"/>
                  <w:noWrap w:val="false"/>
                </w:tcPr>
                <w:p>
                  <w:pPr>
                    <w:pStyle w:val="845"/>
                    <w:pBdr/>
                    <w:spacing/>
                    <w:ind/>
                    <w:jc w:val="center"/>
                    <w:rPr>
                      <w:rFonts w:ascii="Arial" w:hAnsi="Arial" w:cs="Arial"/>
                      <w:b/>
                      <w:sz w:val="24"/>
                      <w:szCs w:val="24"/>
                    </w:rPr>
                  </w:pPr>
                  <w:r>
                    <w:rPr>
                      <w:rFonts w:ascii="Arial" w:hAnsi="Arial" w:cs="Arial"/>
                      <w:b/>
                      <w:sz w:val="24"/>
                      <w:szCs w:val="24"/>
                    </w:rPr>
                    <w:t xml:space="preserve">PREGÃO ELETRÔNICO </w:t>
                  </w:r>
                  <w:r>
                    <w:rPr>
                      <w:rFonts w:ascii="Arial" w:hAnsi="Arial" w:cs="Arial"/>
                      <w:b/>
                      <w:sz w:val="24"/>
                      <w:szCs w:val="24"/>
                    </w:rPr>
                    <w:t xml:space="preserve">N.º </w:t>
                  </w:r>
                  <w:r>
                    <w:rPr>
                      <w:rFonts w:ascii="Arial" w:hAnsi="Arial" w:cs="Arial"/>
                      <w:b/>
                      <w:sz w:val="24"/>
                      <w:szCs w:val="24"/>
                    </w:rPr>
                    <w:t xml:space="preserve">38</w:t>
                  </w:r>
                  <w:r>
                    <w:rPr>
                      <w:rFonts w:ascii="Arial" w:hAnsi="Arial" w:cs="Arial"/>
                      <w:b/>
                      <w:sz w:val="24"/>
                      <w:szCs w:val="24"/>
                    </w:rPr>
                    <w:t xml:space="preserve">/2026</w:t>
                  </w:r>
                  <w:r>
                    <w:rPr>
                      <w:rFonts w:ascii="Arial" w:hAnsi="Arial" w:cs="Arial"/>
                      <w:b/>
                      <w:sz w:val="24"/>
                      <w:szCs w:val="24"/>
                    </w:rPr>
                  </w:r>
                  <w:r>
                    <w:rPr>
                      <w:rFonts w:ascii="Arial" w:hAnsi="Arial" w:cs="Arial"/>
                      <w:b/>
                      <w:sz w:val="24"/>
                      <w:szCs w:val="24"/>
                    </w:rPr>
                  </w:r>
                </w:p>
                <w:p>
                  <w:pPr>
                    <w:pStyle w:val="845"/>
                    <w:pBdr/>
                    <w:spacing/>
                    <w:ind/>
                    <w:jc w:val="center"/>
                    <w:rPr>
                      <w:rFonts w:ascii="Arial" w:hAnsi="Arial" w:cs="Arial"/>
                      <w:b/>
                      <w:sz w:val="24"/>
                      <w:szCs w:val="24"/>
                    </w:rPr>
                  </w:pPr>
                  <w:r>
                    <w:rPr>
                      <w:rFonts w:ascii="Arial" w:hAnsi="Arial" w:cs="Arial"/>
                      <w:b/>
                      <w:sz w:val="24"/>
                      <w:szCs w:val="24"/>
                    </w:rPr>
                    <w:t xml:space="preserve">Processo n.º </w:t>
                  </w:r>
                  <w:r>
                    <w:rPr>
                      <w:rFonts w:ascii="Arial" w:hAnsi="Arial" w:cs="Arial"/>
                      <w:b/>
                      <w:sz w:val="24"/>
                      <w:szCs w:val="24"/>
                    </w:rPr>
                    <w:t xml:space="preserve">298/2026</w:t>
                  </w:r>
                  <w:r>
                    <w:rPr>
                      <w:rFonts w:ascii="Arial" w:hAnsi="Arial" w:cs="Arial"/>
                      <w:b/>
                      <w:sz w:val="24"/>
                      <w:szCs w:val="24"/>
                    </w:rPr>
                  </w:r>
                  <w:r>
                    <w:rPr>
                      <w:rFonts w:ascii="Arial" w:hAnsi="Arial" w:cs="Arial"/>
                      <w:b/>
                      <w:sz w:val="24"/>
                      <w:szCs w:val="24"/>
                    </w:rPr>
                  </w:r>
                </w:p>
              </w:tc>
            </w:tr>
          </w:tbl>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tc>
      </w:tr>
    </w:tbl>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281"/>
      </w:tblGrid>
      <w:tr>
        <w:trPr/>
        <w:tc>
          <w:tcPr>
            <w:tcBorders>
              <w:top w:val="single" w:color="000000" w:sz="4" w:space="0"/>
              <w:left w:val="single" w:color="000000" w:sz="4" w:space="0"/>
              <w:bottom w:val="single" w:color="000000" w:sz="4" w:space="0"/>
              <w:right w:val="single" w:color="000000" w:sz="4" w:space="0"/>
            </w:tcBorders>
            <w:tcW w:w="10281" w:type="dxa"/>
            <w:vAlign w:val="top"/>
            <w:textDirection w:val="lrTb"/>
            <w:noWrap w:val="false"/>
          </w:tcPr>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9"/>
                    <w:jc w:val="both"/>
                    <w:rPr>
                      <w:rFonts w:ascii="Arial" w:hAnsi="Arial" w:cs="Arial"/>
                      <w:color w:val="000000"/>
                      <w:sz w:val="24"/>
                      <w:szCs w:val="24"/>
                    </w:rPr>
                  </w:pPr>
                  <w:r>
                    <w:rPr>
                      <w:rFonts w:ascii="Arial" w:hAnsi="Arial" w:cs="Arial"/>
                      <w:color w:val="000000"/>
                      <w:sz w:val="24"/>
                      <w:szCs w:val="24"/>
                    </w:rPr>
                    <w:t xml:space="preserve">O Presente </w:t>
                  </w:r>
                  <w:r>
                    <w:rPr>
                      <w:rFonts w:ascii="Arial" w:hAnsi="Arial" w:cs="Arial"/>
                      <w:b/>
                      <w:color w:val="000000"/>
                      <w:sz w:val="24"/>
                      <w:szCs w:val="24"/>
                    </w:rPr>
                    <w:t xml:space="preserve">PREGÃO ELETRÔNICO</w:t>
                  </w:r>
                  <w:r>
                    <w:rPr>
                      <w:rFonts w:ascii="Arial" w:hAnsi="Arial" w:cs="Arial"/>
                      <w:color w:val="000000"/>
                      <w:sz w:val="24"/>
                      <w:szCs w:val="24"/>
                    </w:rPr>
                    <w:t xml:space="preserve"> </w:t>
                  </w:r>
                  <w:r>
                    <w:rPr>
                      <w:rFonts w:ascii="Arial" w:hAnsi="Arial" w:cs="Arial"/>
                      <w:color w:val="000000"/>
                      <w:sz w:val="24"/>
                      <w:szCs w:val="24"/>
                    </w:rPr>
                    <w:t xml:space="preserve">tem por objeto: </w:t>
                  </w:r>
                  <w:r>
                    <w:rPr>
                      <w:rFonts w:ascii="Arial" w:hAnsi="Arial" w:cs="Arial"/>
                      <w:b/>
                      <w:color w:val="000000"/>
                      <w:sz w:val="24"/>
                      <w:szCs w:val="24"/>
                    </w:rPr>
                    <w:t xml:space="preserve">CONTRATAÇÃO DE EMPRESA PARA FORNECIMENTO DE SOFTWARES DE ARQUITETURA E ENGENHARIA PARA PROJETOS, A SER DISPONIBILIZADO CONFORME ORIENTADO PELA SECRETARIA DEMANDANTE, NO MUNICÍPIO DE RONDONÓPOLIS, ESTADO DE MATO GROSSO</w:t>
                  </w:r>
                  <w:r>
                    <w:rPr>
                      <w:rFonts w:ascii="Arial" w:hAnsi="Arial" w:cs="Arial"/>
                      <w:b/>
                      <w:color w:val="000000"/>
                      <w:sz w:val="24"/>
                      <w:szCs w:val="24"/>
                    </w:rPr>
                    <w:t xml:space="preserve">, conforme condições, especificações, quantidades e exigências estabelecidas neste edital e todos seus anexos</w:t>
                  </w: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c>
            </w:tr>
          </w:tbl>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45"/>
                    <w:pBdr/>
                    <w:spacing/>
                    <w:ind/>
                    <w:jc w:val="center"/>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center"/>
                    <w:rPr>
                      <w:rFonts w:ascii="Arial" w:hAnsi="Arial" w:cs="Arial"/>
                      <w:sz w:val="24"/>
                      <w:szCs w:val="24"/>
                    </w:rPr>
                  </w:pPr>
                  <w:r>
                    <w:rPr>
                      <w:rFonts w:ascii="Arial" w:hAnsi="Arial" w:cs="Arial"/>
                      <w:sz w:val="24"/>
                      <w:szCs w:val="24"/>
                    </w:rPr>
                    <w:t xml:space="preserve">SESSÃO PÚBLICA PARA RECEBIMENTO DAS PROPOSTAS E DOCUMENTOS PARA HABILITAÇÃO</w:t>
                  </w:r>
                  <w:r>
                    <w:rPr>
                      <w:rFonts w:ascii="Arial" w:hAnsi="Arial" w:cs="Arial"/>
                      <w:sz w:val="24"/>
                      <w:szCs w:val="24"/>
                    </w:rPr>
                  </w:r>
                </w:p>
                <w:p>
                  <w:pPr>
                    <w:pStyle w:val="845"/>
                    <w:pBdr/>
                    <w:spacing/>
                    <w:ind/>
                    <w:jc w:val="center"/>
                    <w:rPr>
                      <w:rFonts w:ascii="Arial" w:hAnsi="Arial" w:cs="Arial"/>
                      <w:sz w:val="24"/>
                      <w:szCs w:val="24"/>
                    </w:rPr>
                  </w:pPr>
                  <w:r>
                    <w:rPr>
                      <w:rFonts w:ascii="Arial" w:hAnsi="Arial" w:cs="Arial"/>
                      <w:sz w:val="24"/>
                      <w:szCs w:val="24"/>
                    </w:rPr>
                  </w:r>
                  <w:r>
                    <w:rPr>
                      <w:rFonts w:ascii="Arial" w:hAnsi="Arial" w:cs="Arial"/>
                      <w:sz w:val="24"/>
                      <w:szCs w:val="24"/>
                    </w:rPr>
                  </w:r>
                </w:p>
              </w:tc>
            </w:tr>
          </w:tbl>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sz w:val="24"/>
                      <w:szCs w:val="24"/>
                    </w:rPr>
                    <w:t xml:space="preserve">Local: </w:t>
                  </w:r>
                  <w:r>
                    <w:rPr>
                      <w:rFonts w:ascii="Arial" w:hAnsi="Arial" w:cs="Arial"/>
                      <w:sz w:val="24"/>
                      <w:szCs w:val="24"/>
                    </w:rPr>
                    <w:fldChar w:fldCharType="begin"/>
                  </w:r>
                  <w:r>
                    <w:rPr>
                      <w:rFonts w:ascii="Arial" w:hAnsi="Arial" w:cs="Arial"/>
                      <w:sz w:val="24"/>
                      <w:szCs w:val="24"/>
                    </w:rPr>
                    <w:instrText xml:space="preserve"> HYPERLINK "http://www.bllcompras.org.br/"</w:instrText>
                  </w:r>
                  <w:r>
                    <w:rPr>
                      <w:rFonts w:ascii="Arial" w:hAnsi="Arial" w:cs="Arial"/>
                      <w:sz w:val="24"/>
                      <w:szCs w:val="24"/>
                    </w:rPr>
                    <w:fldChar w:fldCharType="separate"/>
                  </w:r>
                  <w:r>
                    <w:rPr>
                      <w:rStyle w:val="917"/>
                      <w:rFonts w:ascii="Arial" w:hAnsi="Arial" w:cs="Arial"/>
                      <w:b/>
                      <w:sz w:val="24"/>
                      <w:szCs w:val="24"/>
                    </w:rPr>
                    <w:t xml:space="preserve">bllcompras.com</w:t>
                  </w:r>
                  <w:r>
                    <w:rPr>
                      <w:rFonts w:ascii="Arial" w:hAnsi="Arial" w:cs="Arial"/>
                      <w:sz w:val="24"/>
                      <w:szCs w:val="24"/>
                    </w:rPr>
                    <w:fldChar w:fldCharType="end"/>
                  </w: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tc>
            </w:tr>
          </w:tbl>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sz w:val="24"/>
                      <w:szCs w:val="24"/>
                    </w:rPr>
                    <w:t xml:space="preserve">Data da sessão: </w:t>
                  </w:r>
                  <w:r>
                    <w:rPr>
                      <w:rFonts w:ascii="Arial" w:hAnsi="Arial" w:cs="Arial"/>
                      <w:b/>
                      <w:sz w:val="24"/>
                      <w:szCs w:val="24"/>
                    </w:rPr>
                    <w:t xml:space="preserve">21</w:t>
                  </w:r>
                  <w:r>
                    <w:rPr>
                      <w:rFonts w:ascii="Arial" w:hAnsi="Arial" w:cs="Arial"/>
                      <w:b/>
                      <w:sz w:val="24"/>
                      <w:szCs w:val="24"/>
                    </w:rPr>
                    <w:t xml:space="preserve">/</w:t>
                  </w:r>
                  <w:r>
                    <w:rPr>
                      <w:rFonts w:ascii="Arial" w:hAnsi="Arial" w:cs="Arial"/>
                      <w:b/>
                      <w:sz w:val="24"/>
                      <w:szCs w:val="24"/>
                    </w:rPr>
                    <w:t xml:space="preserve">08/2026</w:t>
                  </w:r>
                  <w:r>
                    <w:rPr>
                      <w:rFonts w:ascii="Arial" w:hAnsi="Arial" w:cs="Arial"/>
                      <w:b/>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tc>
            </w:tr>
          </w:tbl>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6435"/>
                    </w:tabs>
                    <w:spacing/>
                    <w:ind/>
                    <w:jc w:val="both"/>
                    <w:rPr>
                      <w:rFonts w:ascii="Arial" w:hAnsi="Arial" w:cs="Arial"/>
                      <w:sz w:val="24"/>
                      <w:szCs w:val="24"/>
                    </w:rPr>
                  </w:pPr>
                  <w:r>
                    <w:rPr>
                      <w:rFonts w:ascii="Arial" w:hAnsi="Arial" w:cs="Arial"/>
                      <w:sz w:val="24"/>
                      <w:szCs w:val="24"/>
                    </w:rPr>
                    <w:t xml:space="preserve">Horário: </w:t>
                  </w:r>
                  <w:r>
                    <w:rPr>
                      <w:rFonts w:ascii="Arial" w:hAnsi="Arial" w:cs="Arial"/>
                      <w:b/>
                      <w:color w:val="000000"/>
                      <w:sz w:val="24"/>
                      <w:szCs w:val="24"/>
                    </w:rPr>
                    <w:t xml:space="preserve">09h30min – Horário de Brasília</w:t>
                    <w:tab/>
                  </w:r>
                  <w:r>
                    <w:rPr>
                      <w:rFonts w:ascii="Arial" w:hAnsi="Arial" w:cs="Arial"/>
                      <w:sz w:val="24"/>
                      <w:szCs w:val="24"/>
                    </w:rPr>
                  </w:r>
                  <w:r>
                    <w:rPr>
                      <w:rFonts w:ascii="Arial" w:hAnsi="Arial" w:cs="Arial"/>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tc>
            </w:tr>
          </w:tbl>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bl>
            <w:tblPr>
              <w:tblInd w:w="0"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vAlign w:val="top"/>
                  <w:textDirection w:val="lrTb"/>
                  <w:noWrap w:val="false"/>
                </w:tcPr>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center"/>
                    <w:rPr>
                      <w:rFonts w:ascii="Arial" w:hAnsi="Arial" w:cs="Arial"/>
                      <w:sz w:val="24"/>
                      <w:szCs w:val="24"/>
                    </w:rPr>
                  </w:pPr>
                  <w:r>
                    <w:rPr>
                      <w:rFonts w:ascii="Arial" w:hAnsi="Arial" w:cs="Arial"/>
                      <w:b/>
                      <w:sz w:val="24"/>
                      <w:szCs w:val="24"/>
                    </w:rPr>
                    <w:t xml:space="preserve">CONTATO</w:t>
                  </w:r>
                  <w:r>
                    <w:rPr>
                      <w:rFonts w:ascii="Arial" w:hAnsi="Arial" w:cs="Arial"/>
                      <w:sz w:val="24"/>
                      <w:szCs w:val="24"/>
                    </w:rPr>
                  </w:r>
                  <w:r>
                    <w:rPr>
                      <w:rFonts w:ascii="Arial" w:hAnsi="Arial" w:cs="Arial"/>
                      <w:sz w:val="24"/>
                      <w:szCs w:val="24"/>
                    </w:rPr>
                  </w:r>
                </w:p>
                <w:p>
                  <w:pPr>
                    <w:pStyle w:val="845"/>
                    <w:pBdr/>
                    <w:spacing/>
                    <w:ind/>
                    <w:jc w:val="center"/>
                    <w:rPr>
                      <w:rFonts w:ascii="Arial" w:hAnsi="Arial" w:cs="Arial"/>
                      <w:sz w:val="24"/>
                      <w:szCs w:val="24"/>
                    </w:rPr>
                  </w:pPr>
                  <w:r>
                    <w:rPr>
                      <w:rFonts w:ascii="Arial" w:hAnsi="Arial" w:cs="Arial"/>
                      <w:b/>
                      <w:sz w:val="24"/>
                      <w:szCs w:val="24"/>
                    </w:rPr>
                    <w:t xml:space="preserve">(66) 3411 5734</w:t>
                  </w:r>
                  <w:r>
                    <w:rPr>
                      <w:rFonts w:ascii="Arial" w:hAnsi="Arial" w:cs="Arial"/>
                      <w:sz w:val="24"/>
                      <w:szCs w:val="24"/>
                    </w:rPr>
                  </w:r>
                  <w:r>
                    <w:rPr>
                      <w:rFonts w:ascii="Arial" w:hAnsi="Arial" w:cs="Arial"/>
                      <w:sz w:val="24"/>
                      <w:szCs w:val="24"/>
                    </w:rPr>
                  </w:r>
                </w:p>
                <w:p>
                  <w:pPr>
                    <w:pStyle w:val="845"/>
                    <w:pBdr/>
                    <w:spacing/>
                    <w:ind/>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HYPERLINK "mailto:pmrroo@hotmail.com"</w:instrText>
                  </w:r>
                  <w:r>
                    <w:rPr>
                      <w:rFonts w:ascii="Arial" w:hAnsi="Arial" w:cs="Arial"/>
                      <w:sz w:val="24"/>
                      <w:szCs w:val="24"/>
                    </w:rPr>
                    <w:fldChar w:fldCharType="separate"/>
                  </w:r>
                  <w:r>
                    <w:rPr>
                      <w:rStyle w:val="917"/>
                      <w:rFonts w:ascii="Arial" w:hAnsi="Arial" w:cs="Arial"/>
                      <w:sz w:val="24"/>
                      <w:szCs w:val="24"/>
                    </w:rPr>
                    <w:t xml:space="preserve">pmrroo@hotmail.com</w:t>
                  </w:r>
                  <w:r>
                    <w:rPr>
                      <w:rFonts w:ascii="Arial" w:hAnsi="Arial" w:cs="Arial"/>
                      <w:sz w:val="24"/>
                      <w:szCs w:val="24"/>
                    </w:rPr>
                    <w:fldChar w:fldCharType="end"/>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c>
            </w:tr>
          </w:tbl>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tc>
      </w:tr>
    </w:tbl>
    <w:p>
      <w:pPr>
        <w:pStyle w:val="845"/>
        <w:pBdr/>
        <w:spacing/>
        <w:ind/>
        <w:rPr>
          <w:rFonts w:ascii="Arial" w:hAnsi="Arial" w:eastAsia="MS Gothic" w:cs="Arial"/>
          <w:color w:val="365f91"/>
          <w:sz w:val="24"/>
          <w:szCs w:val="24"/>
        </w:rPr>
      </w:pPr>
      <w:r>
        <w:rPr>
          <w:rFonts w:ascii="Arial" w:hAnsi="Arial" w:eastAsia="MS Gothic" w:cs="Arial"/>
          <w:color w:val="365f91"/>
          <w:sz w:val="24"/>
          <w:szCs w:val="24"/>
        </w:rPr>
      </w:r>
      <w:r>
        <w:rPr>
          <w:rFonts w:ascii="Arial" w:hAnsi="Arial" w:eastAsia="MS Gothic" w:cs="Arial"/>
          <w:color w:val="365f91"/>
          <w:sz w:val="24"/>
          <w:szCs w:val="24"/>
        </w:rPr>
      </w:r>
    </w:p>
    <w:p>
      <w:pPr>
        <w:pStyle w:val="845"/>
        <w:pBdr/>
        <w:spacing/>
        <w:ind/>
        <w:rPr>
          <w:rFonts w:ascii="Arial" w:hAnsi="Arial" w:eastAsia="MS Gothic" w:cs="Arial"/>
          <w:color w:val="365f91"/>
          <w:sz w:val="24"/>
          <w:szCs w:val="24"/>
        </w:rPr>
      </w:pPr>
      <w:r>
        <w:rPr>
          <w:rFonts w:ascii="Arial" w:hAnsi="Arial" w:eastAsia="MS Gothic" w:cs="Arial"/>
          <w:color w:val="365f91"/>
          <w:sz w:val="24"/>
          <w:szCs w:val="24"/>
        </w:rPr>
      </w:r>
      <w:r>
        <w:rPr>
          <w:rFonts w:ascii="Arial" w:hAnsi="Arial" w:eastAsia="MS Gothic" w:cs="Arial"/>
          <w:color w:val="365f91"/>
          <w:sz w:val="24"/>
          <w:szCs w:val="24"/>
        </w:rPr>
      </w:r>
    </w:p>
    <w:p>
      <w:pPr>
        <w:pStyle w:val="845"/>
        <w:pBdr/>
        <w:spacing/>
        <w:ind/>
        <w:rPr>
          <w:rFonts w:ascii="Arial" w:hAnsi="Arial" w:eastAsia="MS Gothic" w:cs="Arial"/>
          <w:color w:val="365f91"/>
          <w:sz w:val="24"/>
          <w:szCs w:val="24"/>
        </w:rPr>
      </w:pPr>
      <w:r>
        <w:rPr>
          <w:rFonts w:ascii="Arial" w:hAnsi="Arial" w:eastAsia="MS Gothic" w:cs="Arial"/>
          <w:color w:val="365f91"/>
          <w:sz w:val="24"/>
          <w:szCs w:val="24"/>
        </w:rPr>
      </w:r>
      <w:r>
        <w:rPr>
          <w:rFonts w:ascii="Arial" w:hAnsi="Arial" w:eastAsia="MS Gothic" w:cs="Arial"/>
          <w:color w:val="365f91"/>
          <w:sz w:val="24"/>
          <w:szCs w:val="24"/>
        </w:rPr>
      </w:r>
    </w:p>
    <w:p>
      <w:pPr>
        <w:pStyle w:val="845"/>
        <w:pBdr/>
        <w:spacing/>
        <w:ind/>
        <w:rPr>
          <w:rFonts w:ascii="Arial" w:hAnsi="Arial" w:eastAsia="MS Gothic" w:cs="Arial"/>
          <w:color w:val="365f91"/>
          <w:sz w:val="24"/>
          <w:szCs w:val="24"/>
        </w:rPr>
      </w:pPr>
      <w:r>
        <w:rPr>
          <w:rFonts w:ascii="Arial" w:hAnsi="Arial" w:eastAsia="MS Gothic" w:cs="Arial"/>
          <w:color w:val="365f91"/>
          <w:sz w:val="24"/>
          <w:szCs w:val="24"/>
        </w:rPr>
      </w:r>
      <w:r>
        <w:rPr>
          <w:rFonts w:ascii="Arial" w:hAnsi="Arial" w:eastAsia="MS Gothic" w:cs="Arial"/>
          <w:color w:val="365f91"/>
          <w:sz w:val="24"/>
          <w:szCs w:val="24"/>
        </w:rPr>
      </w:r>
    </w:p>
    <w:p>
      <w:pPr>
        <w:pStyle w:val="846"/>
        <w:numPr>
          <w:ilvl w:val="0"/>
          <w:numId w:val="0"/>
        </w:numPr>
        <w:pBdr/>
        <w:spacing/>
        <w:ind/>
        <w:rPr>
          <w:sz w:val="24"/>
          <w:szCs w:val="24"/>
        </w:rPr>
      </w:pPr>
      <w:r/>
      <w:bookmarkStart w:id="0" w:name="__RefHeading___Toc190782007"/>
      <w:r/>
      <w:bookmarkEnd w:id="0"/>
      <w:r>
        <w:rPr>
          <w:rFonts w:eastAsia="SimSun"/>
          <w:sz w:val="24"/>
          <w:szCs w:val="24"/>
          <w:lang w:val="pt-BR"/>
        </w:rPr>
        <w:t xml:space="preserve">1. PREÂMBULO:</w:t>
      </w:r>
      <w:r>
        <w:rPr>
          <w:sz w:val="24"/>
          <w:szCs w:val="24"/>
        </w:rPr>
      </w:r>
      <w:r>
        <w:rPr>
          <w:sz w:val="24"/>
          <w:szCs w:val="24"/>
        </w:rPr>
      </w:r>
    </w:p>
    <w:p>
      <w:pPr>
        <w:pStyle w:val="846"/>
        <w:pBdr/>
        <w:spacing w:after="0" w:before="0"/>
        <w:ind/>
        <w:rPr>
          <w:rFonts w:eastAsia="SimSun"/>
          <w:sz w:val="24"/>
          <w:szCs w:val="24"/>
          <w:lang w:val="pt-BR"/>
        </w:rPr>
      </w:pPr>
      <w:r>
        <w:rPr>
          <w:rFonts w:eastAsia="SimSun"/>
          <w:sz w:val="24"/>
          <w:szCs w:val="24"/>
          <w:lang w:val="pt-BR"/>
        </w:rPr>
      </w:r>
      <w:r>
        <w:rPr>
          <w:rFonts w:eastAsia="SimSun"/>
          <w:sz w:val="24"/>
          <w:szCs w:val="24"/>
          <w:lang w:val="pt-BR"/>
        </w:rPr>
      </w:r>
    </w:p>
    <w:p>
      <w:pPr>
        <w:pStyle w:val="845"/>
        <w:numPr>
          <w:ilvl w:val="1"/>
          <w:numId w:val="3"/>
        </w:numPr>
        <w:pBdr/>
        <w:spacing/>
        <w:ind/>
        <w:jc w:val="both"/>
        <w:rPr>
          <w:rFonts w:ascii="Arial" w:hAnsi="Arial" w:cs="Arial"/>
          <w:sz w:val="24"/>
          <w:szCs w:val="24"/>
        </w:rPr>
      </w:pPr>
      <w:r>
        <w:rPr>
          <w:rFonts w:ascii="Arial" w:hAnsi="Arial" w:eastAsia="SimSun" w:cs="Arial"/>
          <w:b/>
          <w:bCs/>
          <w:sz w:val="24"/>
          <w:szCs w:val="24"/>
        </w:rPr>
        <w:t xml:space="preserve">EDITAL DE LICITAÇÃO: PREGÃO ELETRÔNICO N.º </w:t>
      </w:r>
      <w:r>
        <w:rPr>
          <w:rFonts w:ascii="Arial" w:hAnsi="Arial" w:eastAsia="SimSun" w:cs="Arial"/>
          <w:b/>
          <w:bCs/>
          <w:sz w:val="24"/>
          <w:szCs w:val="24"/>
        </w:rPr>
        <w:t xml:space="preserve">38</w:t>
      </w:r>
      <w:r>
        <w:rPr>
          <w:rFonts w:ascii="Arial" w:hAnsi="Arial" w:eastAsia="SimSun" w:cs="Arial"/>
          <w:b/>
          <w:bCs/>
          <w:sz w:val="24"/>
          <w:szCs w:val="24"/>
        </w:rPr>
        <w:t xml:space="preserve">/2026</w:t>
      </w:r>
      <w:r>
        <w:rPr>
          <w:rFonts w:ascii="Arial" w:hAnsi="Arial" w:eastAsia="SimSun" w:cs="Arial"/>
          <w:b/>
          <w:bCs/>
          <w:sz w:val="24"/>
          <w:szCs w:val="24"/>
        </w:rPr>
        <w:t xml:space="preserve">, PROCESSO Nº </w:t>
      </w:r>
      <w:r>
        <w:rPr>
          <w:rFonts w:ascii="Arial" w:hAnsi="Arial" w:eastAsia="SimSun" w:cs="Arial"/>
          <w:b/>
          <w:bCs/>
          <w:sz w:val="24"/>
          <w:szCs w:val="24"/>
        </w:rPr>
        <w:t xml:space="preserve">298</w:t>
      </w:r>
      <w:r>
        <w:rPr>
          <w:rFonts w:ascii="Arial" w:hAnsi="Arial" w:eastAsia="SimSun" w:cs="Arial"/>
          <w:b/>
          <w:bCs/>
          <w:sz w:val="24"/>
          <w:szCs w:val="24"/>
        </w:rPr>
        <w:t xml:space="preserve">/2026</w:t>
      </w:r>
      <w:r>
        <w:rPr>
          <w:rFonts w:ascii="Arial" w:hAnsi="Arial" w:cs="Arial"/>
          <w:b/>
          <w:bCs/>
          <w:sz w:val="24"/>
          <w:szCs w:val="24"/>
        </w:rPr>
        <w:t xml:space="preserve">.</w:t>
      </w:r>
      <w:r>
        <w:rPr>
          <w:rFonts w:ascii="Arial" w:hAnsi="Arial" w:cs="Arial"/>
          <w:sz w:val="24"/>
          <w:szCs w:val="24"/>
        </w:rPr>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1.2. CRITÉRIO DE JULGAMENTO DA LICITAÇÃO</w:t>
      </w:r>
      <w:r>
        <w:rPr>
          <w:rFonts w:ascii="Arial" w:hAnsi="Arial" w:eastAsia="SimSun" w:cs="Arial"/>
          <w:sz w:val="24"/>
          <w:szCs w:val="24"/>
        </w:rPr>
        <w:t xml:space="preserve">: </w:t>
      </w:r>
      <w:r>
        <w:rPr>
          <w:rFonts w:ascii="Arial" w:hAnsi="Arial" w:cs="Arial"/>
          <w:sz w:val="24"/>
          <w:szCs w:val="24"/>
        </w:rPr>
      </w:r>
      <w:r>
        <w:rPr>
          <w:rFonts w:ascii="Arial" w:hAnsi="Arial" w:cs="Arial"/>
          <w:sz w:val="24"/>
          <w:szCs w:val="24"/>
        </w:rPr>
      </w:r>
    </w:p>
    <w:p>
      <w:pPr>
        <w:pStyle w:val="845"/>
        <w:pBdr/>
        <w:spacing/>
        <w:ind w:right="99" w:left="284"/>
        <w:jc w:val="both"/>
        <w:rPr>
          <w:rFonts w:ascii="Arial" w:hAnsi="Arial" w:eastAsia="SimSun" w:cs="Arial"/>
          <w:b/>
          <w:bCs/>
          <w:sz w:val="24"/>
          <w:szCs w:val="24"/>
        </w:rPr>
      </w:pPr>
      <w:r>
        <w:rPr>
          <w:rFonts w:ascii="Arial" w:hAnsi="Arial" w:eastAsia="SimSun" w:cs="Arial"/>
          <w:b/>
          <w:bCs/>
          <w:sz w:val="24"/>
          <w:szCs w:val="24"/>
        </w:rPr>
      </w:r>
      <w:r>
        <w:rPr>
          <w:rFonts w:ascii="Arial" w:hAnsi="Arial" w:eastAsia="SimSun" w:cs="Arial"/>
          <w:b/>
          <w:bCs/>
          <w:sz w:val="24"/>
          <w:szCs w:val="24"/>
        </w:rPr>
      </w:r>
    </w:p>
    <w:p>
      <w:pPr>
        <w:pStyle w:val="845"/>
        <w:pBdr/>
        <w:spacing/>
        <w:ind w:right="99" w:left="284"/>
        <w:jc w:val="both"/>
        <w:rPr>
          <w:rFonts w:ascii="Arial" w:hAnsi="Arial" w:cs="Arial"/>
          <w:b/>
          <w:sz w:val="24"/>
          <w:szCs w:val="24"/>
        </w:rPr>
      </w:pPr>
      <w:r>
        <w:rPr>
          <w:rFonts w:ascii="Arial" w:hAnsi="Arial" w:cs="Arial"/>
          <w:b/>
          <w:bCs/>
          <w:sz w:val="24"/>
          <w:szCs w:val="24"/>
        </w:rPr>
        <w:t xml:space="preserve">1.2.1. </w:t>
      </w:r>
      <w:r>
        <w:rPr>
          <w:rFonts w:ascii="Arial" w:hAnsi="Arial" w:cs="Arial"/>
          <w:b/>
          <w:sz w:val="24"/>
          <w:szCs w:val="24"/>
        </w:rPr>
        <w:t xml:space="preserve">MENOR PREÇO POR </w:t>
      </w:r>
      <w:r>
        <w:rPr>
          <w:rFonts w:ascii="Arial" w:hAnsi="Arial" w:cs="Arial"/>
          <w:b/>
          <w:sz w:val="24"/>
          <w:szCs w:val="24"/>
        </w:rPr>
        <w:t xml:space="preserve">LOTE</w:t>
      </w:r>
      <w:r>
        <w:rPr>
          <w:rFonts w:ascii="Arial" w:hAnsi="Arial" w:cs="Arial"/>
          <w:b/>
          <w:sz w:val="24"/>
          <w:szCs w:val="24"/>
        </w:rPr>
      </w:r>
      <w:r>
        <w:rPr>
          <w:rFonts w:ascii="Arial" w:hAnsi="Arial" w:cs="Arial"/>
          <w:b/>
          <w:sz w:val="24"/>
          <w:szCs w:val="24"/>
        </w:rPr>
      </w:r>
    </w:p>
    <w:p>
      <w:pPr>
        <w:pStyle w:val="845"/>
        <w:pBdr/>
        <w:spacing/>
        <w:ind w:right="99" w:left="284"/>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1.3. Data:</w:t>
      </w:r>
      <w:r>
        <w:rPr>
          <w:rFonts w:ascii="Arial" w:hAnsi="Arial" w:cs="Arial"/>
          <w:bCs/>
          <w:color w:val="ff0000"/>
          <w:sz w:val="24"/>
          <w:szCs w:val="24"/>
        </w:rPr>
        <w:t xml:space="preserve"> </w:t>
      </w:r>
      <w:r>
        <w:rPr>
          <w:rFonts w:ascii="Arial" w:hAnsi="Arial" w:cs="Arial"/>
          <w:bCs/>
          <w:color w:val="ff0000"/>
          <w:sz w:val="24"/>
          <w:szCs w:val="24"/>
        </w:rPr>
      </w:r>
      <w:r>
        <w:rPr>
          <w:rFonts w:ascii="Arial" w:hAnsi="Arial" w:cs="Arial"/>
          <w:b/>
          <w:sz w:val="24"/>
          <w:szCs w:val="24"/>
        </w:rPr>
        <w:t xml:space="preserve">21</w:t>
      </w:r>
      <w:r>
        <w:rPr>
          <w:rFonts w:ascii="Arial" w:hAnsi="Arial" w:cs="Arial"/>
          <w:b/>
          <w:sz w:val="24"/>
          <w:szCs w:val="24"/>
        </w:rPr>
        <w:t xml:space="preserve">/</w:t>
      </w:r>
      <w:r>
        <w:rPr>
          <w:rFonts w:ascii="Arial" w:hAnsi="Arial" w:cs="Arial"/>
          <w:b/>
          <w:sz w:val="24"/>
          <w:szCs w:val="24"/>
        </w:rPr>
        <w:t xml:space="preserve">08/2026</w:t>
      </w:r>
      <w:r/>
      <w:r>
        <w:rPr>
          <w:rFonts w:ascii="Arial" w:hAnsi="Arial" w:cs="Arial"/>
          <w:bCs/>
          <w:color w:val="ff0000"/>
          <w:sz w:val="24"/>
          <w:szCs w:val="24"/>
        </w:rPr>
      </w:r>
      <w:r>
        <w:rPr>
          <w:rFonts w:ascii="Arial" w:hAnsi="Arial" w:cs="Arial"/>
          <w:b/>
          <w:bCs/>
          <w:sz w:val="24"/>
          <w:szCs w:val="24"/>
        </w:rPr>
        <w:t xml:space="preserve">, Horário Brasília: </w:t>
      </w:r>
      <w:r>
        <w:rPr>
          <w:rFonts w:ascii="Arial" w:hAnsi="Arial" w:cs="Arial"/>
          <w:b/>
          <w:bCs/>
          <w:color w:val="000000"/>
          <w:sz w:val="24"/>
          <w:szCs w:val="24"/>
        </w:rPr>
        <w:t xml:space="preserve">09:30hs</w:t>
      </w:r>
      <w:r>
        <w:rPr>
          <w:rFonts w:ascii="Arial" w:hAnsi="Arial" w:cs="Arial"/>
          <w:b/>
          <w:bCs/>
          <w:sz w:val="24"/>
          <w:szCs w:val="24"/>
        </w:rPr>
        <w:t xml:space="preserve">, </w:t>
      </w:r>
      <w:r>
        <w:rPr>
          <w:rFonts w:ascii="Arial" w:hAnsi="Arial" w:cs="Arial"/>
          <w:bCs/>
          <w:sz w:val="24"/>
          <w:szCs w:val="24"/>
        </w:rPr>
        <w:t xml:space="preserve">Endereço:</w:t>
      </w:r>
      <w:r>
        <w:rPr>
          <w:rFonts w:ascii="Arial" w:hAnsi="Arial" w:cs="Arial"/>
          <w:b/>
          <w:bCs/>
          <w:sz w:val="24"/>
          <w:szCs w:val="24"/>
        </w:rPr>
        <w:t xml:space="preserve"> </w:t>
      </w:r>
      <w:r>
        <w:rPr>
          <w:rFonts w:ascii="Arial" w:hAnsi="Arial" w:cs="Arial"/>
          <w:b/>
          <w:sz w:val="24"/>
          <w:szCs w:val="24"/>
        </w:rPr>
        <w:t xml:space="preserve">Prefeitura Municipal de Rondonópolis </w:t>
      </w:r>
      <w:r>
        <w:rPr>
          <w:rFonts w:ascii="Arial" w:hAnsi="Arial" w:cs="Arial"/>
          <w:sz w:val="24"/>
          <w:szCs w:val="24"/>
        </w:rPr>
        <w:t xml:space="preserve">-</w:t>
      </w:r>
      <w:r>
        <w:rPr>
          <w:rFonts w:ascii="Arial" w:hAnsi="Arial" w:cs="Arial"/>
          <w:b/>
          <w:sz w:val="24"/>
          <w:szCs w:val="24"/>
        </w:rPr>
        <w:t xml:space="preserve"> </w:t>
      </w:r>
      <w:r>
        <w:rPr>
          <w:rFonts w:ascii="Arial" w:hAnsi="Arial" w:cs="Arial"/>
          <w:sz w:val="24"/>
          <w:szCs w:val="24"/>
        </w:rPr>
        <w:t xml:space="preserve">E</w:t>
      </w:r>
      <w:r>
        <w:rPr>
          <w:rFonts w:ascii="Arial" w:hAnsi="Arial" w:cs="Arial"/>
          <w:sz w:val="24"/>
          <w:szCs w:val="24"/>
        </w:rPr>
        <w:t xml:space="preserve">stado de Mato Grosso</w:t>
      </w:r>
      <w:r>
        <w:rPr>
          <w:rFonts w:ascii="Arial" w:hAnsi="Arial" w:cs="Arial"/>
          <w:b/>
          <w:sz w:val="24"/>
          <w:szCs w:val="24"/>
        </w:rPr>
        <w:t xml:space="preserve">, </w:t>
      </w:r>
      <w:r>
        <w:rPr>
          <w:rFonts w:ascii="Arial" w:hAnsi="Arial" w:cs="Arial"/>
          <w:sz w:val="24"/>
          <w:szCs w:val="24"/>
        </w:rPr>
        <w:t xml:space="preserve">Avenida Duque de Caxias n.º 1.000, CEP: 78.740-022, Bairro: Vila Aurora -</w:t>
      </w:r>
      <w:r>
        <w:rPr>
          <w:rFonts w:ascii="Arial" w:hAnsi="Arial" w:cs="Arial"/>
          <w:b/>
          <w:sz w:val="24"/>
          <w:szCs w:val="24"/>
        </w:rPr>
        <w:t xml:space="preserve"> Sala de Licitações – PISO SUPERIOR.</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1.4.</w:t>
      </w:r>
      <w:r>
        <w:rPr>
          <w:rFonts w:ascii="Arial" w:hAnsi="Arial" w:cs="Arial"/>
          <w:sz w:val="24"/>
          <w:szCs w:val="24"/>
        </w:rPr>
        <w:t xml:space="preserve"> O Pregão Eletrônico será realizado em sessão pública, por meio da INTERNET, mediante condições de segurança – criptografia e autenticação em todas as suas fases. Os trabalhos serão conduzidos por servidor integrante do quadro </w:t>
      </w:r>
      <w:r>
        <w:rPr>
          <w:rFonts w:ascii="Arial" w:hAnsi="Arial" w:cs="Arial"/>
          <w:sz w:val="24"/>
          <w:szCs w:val="24"/>
        </w:rPr>
        <w:t xml:space="preserve">da </w:t>
      </w:r>
      <w:r>
        <w:rPr>
          <w:rFonts w:ascii="Arial" w:hAnsi="Arial" w:cs="Arial"/>
          <w:sz w:val="24"/>
          <w:szCs w:val="24"/>
        </w:rPr>
        <w:t xml:space="preserve">Prefeitura Municipal, denominado </w:t>
      </w:r>
      <w:r>
        <w:rPr>
          <w:rFonts w:ascii="Arial" w:hAnsi="Arial" w:cs="Arial"/>
          <w:b/>
          <w:sz w:val="24"/>
          <w:szCs w:val="24"/>
        </w:rPr>
        <w:t xml:space="preserve">Pregoeiro</w:t>
      </w:r>
      <w:r>
        <w:rPr>
          <w:rFonts w:ascii="Arial" w:hAnsi="Arial" w:cs="Arial"/>
          <w:sz w:val="24"/>
          <w:szCs w:val="24"/>
        </w:rPr>
        <w:t xml:space="preserve">, mediante a inserção e monitoramento de dados gerados ou transferidos para o aplicativo, constante da </w:t>
      </w:r>
      <w:r>
        <w:rPr>
          <w:rFonts w:ascii="Arial" w:hAnsi="Arial" w:cs="Arial"/>
          <w:sz w:val="24"/>
          <w:szCs w:val="24"/>
        </w:rPr>
        <w:t xml:space="preserve">página eletrônica da </w:t>
      </w:r>
      <w:r>
        <w:rPr>
          <w:rFonts w:ascii="Arial" w:hAnsi="Arial" w:cs="Arial"/>
          <w:b/>
          <w:sz w:val="24"/>
          <w:szCs w:val="24"/>
        </w:rPr>
        <w:t xml:space="preserve">BLL– Bolsa de Licitações e Leilões: </w:t>
      </w:r>
      <w:r>
        <w:rPr>
          <w:rFonts w:ascii="Arial" w:hAnsi="Arial" w:cs="Arial"/>
          <w:sz w:val="24"/>
          <w:szCs w:val="24"/>
        </w:rPr>
        <w:fldChar w:fldCharType="begin"/>
      </w:r>
      <w:r>
        <w:rPr>
          <w:rFonts w:ascii="Arial" w:hAnsi="Arial" w:cs="Arial"/>
          <w:sz w:val="24"/>
          <w:szCs w:val="24"/>
        </w:rPr>
        <w:instrText xml:space="preserve"> HYPERLINK "http://www.bllcompras.org.br/"</w:instrText>
      </w:r>
      <w:r>
        <w:rPr>
          <w:rFonts w:ascii="Arial" w:hAnsi="Arial" w:cs="Arial"/>
          <w:sz w:val="24"/>
          <w:szCs w:val="24"/>
        </w:rPr>
        <w:fldChar w:fldCharType="separate"/>
      </w:r>
      <w:r>
        <w:rPr>
          <w:rStyle w:val="917"/>
          <w:rFonts w:ascii="Arial" w:hAnsi="Arial" w:cs="Arial"/>
          <w:b/>
          <w:sz w:val="24"/>
          <w:szCs w:val="24"/>
        </w:rPr>
        <w:t xml:space="preserve">bllcompras.com</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w:t>
      </w:r>
      <w:r>
        <w:rPr>
          <w:rFonts w:ascii="Arial" w:hAnsi="Arial" w:cs="Arial"/>
          <w:sz w:val="24"/>
          <w:szCs w:val="24"/>
        </w:rPr>
        <w:t xml:space="preserve"> O número da Licitação no </w:t>
      </w:r>
      <w:r>
        <w:rPr>
          <w:rFonts w:ascii="Arial" w:hAnsi="Arial" w:cs="Arial"/>
          <w:b/>
          <w:sz w:val="24"/>
          <w:szCs w:val="24"/>
        </w:rPr>
        <w:t xml:space="preserve">site da BLL é Pregão Eletrônico n.º </w:t>
      </w:r>
      <w:r>
        <w:rPr>
          <w:rFonts w:ascii="Arial" w:hAnsi="Arial" w:cs="Arial"/>
          <w:b/>
          <w:sz w:val="24"/>
          <w:szCs w:val="24"/>
        </w:rPr>
        <w:t xml:space="preserve">38</w:t>
      </w:r>
      <w:r>
        <w:rPr>
          <w:rFonts w:ascii="Arial" w:hAnsi="Arial" w:cs="Arial"/>
          <w:b/>
          <w:sz w:val="24"/>
          <w:szCs w:val="24"/>
        </w:rPr>
        <w:t xml:space="preserve">/2026</w:t>
      </w:r>
      <w:r>
        <w:rPr>
          <w:rFonts w:ascii="Arial" w:hAnsi="Arial" w:cs="Arial"/>
          <w:b/>
          <w:sz w:val="24"/>
          <w:szCs w:val="24"/>
        </w:rPr>
        <w:t xml:space="preserve"> e Processo </w:t>
      </w:r>
      <w:r>
        <w:rPr>
          <w:rFonts w:ascii="Arial" w:hAnsi="Arial" w:cs="Arial"/>
          <w:b/>
          <w:sz w:val="24"/>
          <w:szCs w:val="24"/>
        </w:rPr>
        <w:t xml:space="preserve">n.º </w:t>
      </w:r>
      <w:r>
        <w:rPr>
          <w:rFonts w:ascii="Arial" w:hAnsi="Arial" w:eastAsia="SimSun" w:cs="Arial"/>
          <w:b/>
          <w:bCs/>
          <w:sz w:val="24"/>
          <w:szCs w:val="24"/>
        </w:rPr>
        <w:t xml:space="preserve">298/2026</w:t>
      </w:r>
      <w:r>
        <w:rPr>
          <w:rFonts w:ascii="Arial" w:hAnsi="Arial" w:cs="Arial"/>
          <w:b/>
          <w:bCs/>
          <w:sz w:val="24"/>
          <w:szCs w:val="24"/>
        </w:rPr>
        <w:t xml:space="preserve"> </w:t>
      </w:r>
      <w:r>
        <w:rPr>
          <w:rFonts w:ascii="Arial" w:hAnsi="Arial" w:cs="Arial"/>
          <w:sz w:val="24"/>
          <w:szCs w:val="24"/>
        </w:rPr>
        <w:t xml:space="preserve">e nome utilizado é </w:t>
      </w:r>
      <w:r>
        <w:rPr>
          <w:rFonts w:ascii="Arial" w:hAnsi="Arial" w:cs="Arial"/>
          <w:b/>
          <w:sz w:val="24"/>
          <w:szCs w:val="24"/>
        </w:rPr>
        <w:t xml:space="preserve">Prefeitura Municipal de Rondonópolis – MT.</w:t>
      </w:r>
      <w:r>
        <w:rPr>
          <w:rFonts w:ascii="Arial" w:hAnsi="Arial" w:cs="Arial"/>
          <w:sz w:val="24"/>
          <w:szCs w:val="24"/>
        </w:rPr>
      </w:r>
      <w:r>
        <w:rPr>
          <w:rFonts w:ascii="Arial" w:hAnsi="Arial" w:cs="Arial"/>
          <w:sz w:val="24"/>
          <w:szCs w:val="24"/>
        </w:rPr>
      </w:r>
    </w:p>
    <w:p>
      <w:pPr>
        <w:pStyle w:val="845"/>
        <w:pBdr/>
        <w:spacing/>
        <w:ind w:right="99"/>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right="99"/>
        <w:jc w:val="both"/>
        <w:rPr>
          <w:rFonts w:ascii="Arial" w:hAnsi="Arial" w:cs="Arial"/>
          <w:sz w:val="24"/>
          <w:szCs w:val="24"/>
        </w:rPr>
      </w:pPr>
      <w:r>
        <w:rPr>
          <w:rFonts w:ascii="Arial" w:hAnsi="Arial" w:cs="Arial"/>
          <w:b/>
          <w:bCs/>
          <w:sz w:val="24"/>
          <w:szCs w:val="24"/>
        </w:rPr>
        <w:t xml:space="preserve">1.6. FUNDAMENTO LEGAL: </w:t>
      </w:r>
      <w:r>
        <w:rPr>
          <w:rFonts w:ascii="Arial" w:hAnsi="Arial" w:cs="Arial"/>
          <w:bCs/>
          <w:sz w:val="24"/>
          <w:szCs w:val="24"/>
        </w:rPr>
        <w:t xml:space="preserve">O</w:t>
      </w:r>
      <w:r>
        <w:rPr>
          <w:rFonts w:ascii="Arial" w:hAnsi="Arial" w:cs="Arial"/>
          <w:sz w:val="24"/>
          <w:szCs w:val="24"/>
        </w:rPr>
        <w:t xml:space="preserve"> Município de Rondonópolis, Estado de Mato Grosso, mediante ao (a) Pregoeiro (a) e Equipe de Apoio</w:t>
      </w:r>
      <w:r>
        <w:rPr>
          <w:rFonts w:ascii="Arial" w:hAnsi="Arial" w:cs="Arial"/>
          <w:sz w:val="24"/>
          <w:szCs w:val="24"/>
        </w:rPr>
        <w:t xml:space="preserve">, designados</w:t>
      </w:r>
      <w:r>
        <w:rPr>
          <w:rFonts w:ascii="Arial" w:hAnsi="Arial" w:cs="Arial"/>
          <w:sz w:val="24"/>
          <w:szCs w:val="24"/>
        </w:rPr>
        <w:t xml:space="preserve"> pela Portaria nº </w:t>
      </w:r>
      <w:r>
        <w:rPr>
          <w:rFonts w:ascii="Arial" w:hAnsi="Arial" w:cs="Arial"/>
          <w:sz w:val="24"/>
          <w:szCs w:val="24"/>
        </w:rPr>
        <w:t xml:space="preserve">40.976</w:t>
      </w:r>
      <w:r>
        <w:rPr>
          <w:rFonts w:ascii="Arial" w:hAnsi="Arial" w:cs="Arial"/>
          <w:sz w:val="24"/>
          <w:szCs w:val="24"/>
        </w:rPr>
        <w:t xml:space="preserve"> de </w:t>
      </w:r>
      <w:r>
        <w:rPr>
          <w:rFonts w:ascii="Arial" w:hAnsi="Arial" w:cs="Arial"/>
          <w:sz w:val="24"/>
          <w:szCs w:val="24"/>
        </w:rPr>
        <w:t xml:space="preserve">05 de março de 2026,</w:t>
      </w:r>
      <w:r>
        <w:rPr>
          <w:rFonts w:ascii="Arial" w:hAnsi="Arial" w:cs="Arial"/>
          <w:sz w:val="24"/>
          <w:szCs w:val="24"/>
        </w:rPr>
        <w:t xml:space="preserve"> </w:t>
      </w:r>
      <w:r>
        <w:rPr>
          <w:rFonts w:ascii="Arial" w:hAnsi="Arial" w:cs="Arial"/>
          <w:sz w:val="24"/>
          <w:szCs w:val="24"/>
        </w:rPr>
        <w:t xml:space="preserve">torna público para conhecimento dos interessados</w:t>
      </w:r>
      <w:r>
        <w:rPr>
          <w:rFonts w:ascii="Arial" w:hAnsi="Arial" w:cs="Arial"/>
          <w:sz w:val="24"/>
          <w:szCs w:val="24"/>
        </w:rPr>
        <w:t xml:space="preserve"> que esta licitação é regida </w:t>
      </w:r>
      <w:r>
        <w:rPr>
          <w:rFonts w:ascii="Arial" w:hAnsi="Arial" w:cs="Arial"/>
          <w:color w:val="000000"/>
          <w:sz w:val="24"/>
          <w:szCs w:val="24"/>
        </w:rPr>
        <w:t xml:space="preserve">nos termos da </w:t>
      </w:r>
      <w:r>
        <w:rPr>
          <w:rFonts w:ascii="Arial" w:hAnsi="Arial" w:cs="Arial"/>
          <w:b/>
          <w:sz w:val="24"/>
          <w:szCs w:val="24"/>
        </w:rPr>
        <w:t xml:space="preserve">Lei nº 14.133, de 1º de abril de 2021, inciso XX do artigo 6º;§ 1º do artigo 18; Decreto nº 11.685, Lei nº</w:t>
      </w:r>
      <w:r>
        <w:rPr>
          <w:rFonts w:ascii="Arial" w:hAnsi="Arial" w:cs="Arial"/>
          <w:b/>
          <w:sz w:val="24"/>
          <w:szCs w:val="24"/>
        </w:rPr>
        <w:t xml:space="preserve"> </w:t>
      </w:r>
      <w:r>
        <w:rPr>
          <w:rFonts w:ascii="Arial" w:hAnsi="Arial" w:cs="Arial"/>
          <w:b/>
          <w:sz w:val="24"/>
          <w:szCs w:val="24"/>
        </w:rPr>
        <w:t xml:space="preserve">14.061/2025</w:t>
      </w:r>
      <w:r>
        <w:rPr>
          <w:rFonts w:ascii="Arial" w:hAnsi="Arial" w:cs="Arial"/>
          <w:b/>
          <w:sz w:val="24"/>
          <w:szCs w:val="24"/>
        </w:rPr>
        <w:t xml:space="preserve">, Lei Municipal nº 14.569/202</w:t>
      </w:r>
      <w:r>
        <w:rPr>
          <w:rFonts w:ascii="Arial" w:hAnsi="Arial" w:eastAsia="SimSun" w:cs="Arial"/>
          <w:b/>
          <w:color w:val="000000"/>
          <w:sz w:val="24"/>
          <w:szCs w:val="24"/>
        </w:rPr>
        <w:t xml:space="preserve">5</w:t>
      </w:r>
      <w:r>
        <w:rPr>
          <w:rFonts w:ascii="Arial" w:hAnsi="Arial" w:cs="Arial"/>
          <w:b/>
          <w:sz w:val="24"/>
          <w:szCs w:val="24"/>
        </w:rPr>
        <w:t xml:space="preserve"> e</w:t>
      </w:r>
      <w:r>
        <w:rPr>
          <w:rFonts w:ascii="Arial" w:hAnsi="Arial" w:cs="Arial"/>
          <w:sz w:val="24"/>
          <w:szCs w:val="24"/>
        </w:rPr>
        <w:t xml:space="preserve"> </w:t>
      </w:r>
      <w:r>
        <w:rPr>
          <w:rFonts w:ascii="Arial" w:hAnsi="Arial" w:cs="Arial"/>
          <w:b/>
          <w:sz w:val="24"/>
          <w:szCs w:val="24"/>
        </w:rPr>
        <w:t xml:space="preserve">Decreto nº 12.608/2025,</w:t>
      </w:r>
      <w:r>
        <w:rPr>
          <w:rFonts w:ascii="Arial" w:hAnsi="Arial" w:cs="Arial"/>
          <w:sz w:val="24"/>
          <w:szCs w:val="24"/>
        </w:rPr>
        <w:t xml:space="preserve"> e demais legislação aplicável e, ainda, de acordo com as condições estabelecidas neste Edital.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z w:val="24"/>
          <w:szCs w:val="24"/>
        </w:rPr>
      </w:pPr>
      <w:r/>
      <w:bookmarkStart w:id="1" w:name="__RefHeading___Toc190782008"/>
      <w:r/>
      <w:bookmarkEnd w:id="1"/>
      <w:r>
        <w:rPr>
          <w:rFonts w:eastAsia="SimSun"/>
          <w:sz w:val="24"/>
          <w:szCs w:val="24"/>
          <w:lang w:val="pt-BR"/>
        </w:rPr>
        <w:t xml:space="preserve">2. DO OBJETO:</w:t>
      </w:r>
      <w:r>
        <w:rPr>
          <w:sz w:val="24"/>
          <w:szCs w:val="24"/>
        </w:rPr>
      </w:r>
      <w:r>
        <w:rPr>
          <w:sz w:val="24"/>
          <w:szCs w:val="24"/>
        </w:rPr>
      </w:r>
    </w:p>
    <w:p>
      <w:pPr>
        <w:pStyle w:val="845"/>
        <w:pBdr/>
        <w:spacing/>
        <w:ind/>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left="29"/>
        <w:jc w:val="both"/>
        <w:rPr>
          <w:rFonts w:ascii="Arial" w:hAnsi="Arial" w:cs="Arial"/>
          <w:color w:val="000000"/>
          <w:sz w:val="24"/>
          <w:szCs w:val="24"/>
        </w:rPr>
      </w:pPr>
      <w:r>
        <w:rPr>
          <w:rFonts w:ascii="Arial" w:hAnsi="Arial" w:cs="Arial"/>
          <w:b/>
          <w:sz w:val="24"/>
          <w:szCs w:val="24"/>
        </w:rPr>
        <w:t xml:space="preserve">2.1.</w:t>
      </w:r>
      <w:r>
        <w:rPr>
          <w:rFonts w:ascii="Arial" w:hAnsi="Arial" w:cs="Arial"/>
          <w:sz w:val="24"/>
          <w:szCs w:val="24"/>
        </w:rPr>
        <w:t xml:space="preserve"> O objeto da presente licitação é</w:t>
      </w:r>
      <w:r>
        <w:rPr>
          <w:rFonts w:ascii="Arial" w:hAnsi="Arial" w:cs="Arial"/>
          <w:sz w:val="24"/>
          <w:szCs w:val="24"/>
        </w:rPr>
        <w:t xml:space="preserve"> o</w:t>
      </w:r>
      <w:r>
        <w:rPr>
          <w:rFonts w:ascii="Arial" w:hAnsi="Arial" w:cs="Arial"/>
          <w:color w:val="000000"/>
          <w:sz w:val="24"/>
          <w:szCs w:val="24"/>
        </w:rPr>
        <w:t xml:space="preserve"> </w:t>
      </w:r>
      <w:r>
        <w:rPr>
          <w:rFonts w:ascii="Arial" w:hAnsi="Arial" w:cs="Arial"/>
          <w:b/>
          <w:color w:val="000000"/>
          <w:sz w:val="24"/>
          <w:szCs w:val="24"/>
        </w:rPr>
        <w:t xml:space="preserve">CONTRATAÇÃO DE EMPRESA PARA FORNECIMENTO DE SOFTWARES DE ARQUITETURA E ENGENHARIA PARA PROJETOS, A SER DISPONIBILIZADO CONFORME ORIENTADO PELA </w:t>
      </w:r>
      <w:r>
        <w:rPr>
          <w:rFonts w:ascii="Arial" w:hAnsi="Arial" w:cs="Arial"/>
          <w:b/>
          <w:color w:val="000000"/>
          <w:sz w:val="24"/>
          <w:szCs w:val="24"/>
        </w:rPr>
        <w:t xml:space="preserve">SECRETARIA DEMANDANTE, NO MUNICÍPIO DE RONDONÓPOLIS, ESTADO DE MATO GROSSO, conforme condições, especificações, quantidades e exigências estabelecidas neste edital e todos seus anexos</w:t>
      </w:r>
      <w:r>
        <w:rPr>
          <w:rFonts w:ascii="Arial" w:hAnsi="Arial" w:cs="Arial"/>
          <w:b/>
          <w:color w:val="000000"/>
          <w:sz w:val="24"/>
          <w:szCs w:val="24"/>
        </w:rPr>
        <w:t xml:space="preserve">. </w:t>
      </w: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bCs/>
          <w:color w:val="000000"/>
          <w:sz w:val="24"/>
          <w:szCs w:val="24"/>
        </w:rPr>
      </w:pPr>
      <w:r>
        <w:rPr>
          <w:rFonts w:ascii="Arial" w:hAnsi="Arial" w:cs="Arial"/>
          <w:bCs/>
          <w:color w:val="000000"/>
          <w:sz w:val="24"/>
          <w:szCs w:val="24"/>
        </w:rPr>
      </w:r>
      <w:r>
        <w:rPr>
          <w:rFonts w:ascii="Arial" w:hAnsi="Arial" w:cs="Arial"/>
          <w:bCs/>
          <w:color w:val="000000"/>
          <w:sz w:val="24"/>
          <w:szCs w:val="24"/>
        </w:rPr>
      </w:r>
    </w:p>
    <w:p>
      <w:pPr>
        <w:pStyle w:val="996"/>
        <w:pBdr/>
        <w:spacing/>
        <w:ind/>
        <w:jc w:val="both"/>
        <w:rPr>
          <w:rFonts w:eastAsia="Verdana"/>
        </w:rPr>
      </w:pPr>
      <w:r>
        <w:rPr>
          <w:rFonts w:eastAsia="Verdana"/>
          <w:b/>
        </w:rPr>
        <w:t xml:space="preserve">2.2. </w:t>
      </w:r>
      <w:r>
        <w:rPr>
          <w:rFonts w:eastAsia="Verdana"/>
        </w:rPr>
        <w:t xml:space="preserve">O material a ser contratado, quantidades, especificações e o valor estimado estão descrito no quadro abaixo:</w:t>
      </w:r>
      <w:r>
        <w:rPr>
          <w:rFonts w:eastAsia="Verdana"/>
        </w:rPr>
      </w:r>
      <w:r>
        <w:rPr>
          <w:rFonts w:eastAsia="Verdana"/>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mc:AlternateContent>
          <mc:Choice Requires="wpg">
            <w:drawing>
              <wp:anchor xmlns:wp="http://schemas.openxmlformats.org/drawingml/2006/wordprocessingDrawing" xmlns:wp14="http://schemas.microsoft.com/office/word/2010/wordprocessingDrawing" distT="0" distB="0" distL="0" distR="0" simplePos="0" relativeHeight="251658241" behindDoc="0" locked="0" layoutInCell="0" allowOverlap="1">
                <wp:simplePos x="0" y="0"/>
                <wp:positionH relativeFrom="column">
                  <wp:align>center</wp:align>
                </wp:positionH>
                <wp:positionV relativeFrom="paragraph">
                  <wp:align>top</wp:align>
                </wp:positionV>
                <wp:extent cx="6162675" cy="4436745"/>
                <wp:effectExtent l="0" t="0" r="0" b="0"/>
                <wp:wrapSquare wrapText="bothSides"/>
                <wp:docPr id="2" name="_x0000_s205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rotWithShape="1">
                        <a:blip r:embed="rId11"/>
                        <a:srcRect l="-4" t="-7" r="-4" b="-7"/>
                        <a:stretch/>
                      </pic:blipFill>
                      <pic:spPr bwMode="auto">
                        <a:xfrm>
                          <a:off x="0" y="0"/>
                          <a:ext cx="6162675" cy="4436745"/>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8241;o:allowoverlap:true;o:allowincell:false;mso-position-horizontal-relative:text;mso-position-horizontal:center;mso-position-vertical-relative:text;mso-position-vertical:top;width:485.25pt;height:349.35pt;mso-wrap-distance-left:0.00pt;mso-wrap-distance-top:0.00pt;mso-wrap-distance-right:0.00pt;mso-wrap-distance-bottom:0.00pt;z-index:1;" stroked="false">
                <w10:wrap type="square"/>
                <v:imagedata r:id="rId11" o:title="" croptop="-4f" cropleft="-2f" cropbottom="-4f" cropright="-2f"/>
                <o:lock v:ext="edit" rotation="t"/>
              </v:shape>
            </w:pict>
          </mc:Fallback>
        </mc:AlternateContent>
      </w: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6"/>
        <w:pBdr/>
        <w:spacing/>
        <w:ind/>
        <w:jc w:val="both"/>
        <w:rPr>
          <w:rFonts w:eastAsia="Verdana"/>
          <w:b/>
        </w:rPr>
      </w:pPr>
      <w:r>
        <w:rPr>
          <w:rFonts w:eastAsia="Verdana"/>
          <w:b/>
        </w:rPr>
      </w:r>
      <w:r>
        <w:rPr>
          <w:rFonts w:eastAsia="Verdana"/>
          <w:b/>
        </w:rPr>
      </w:r>
    </w:p>
    <w:p>
      <w:pPr>
        <w:pStyle w:val="998"/>
        <w:widowControl w:val="false"/>
        <w:pBdr/>
        <w:tabs>
          <w:tab w:val="left" w:leader="none" w:pos="1134"/>
        </w:tabs>
        <w:spacing w:line="360" w:lineRule="auto"/>
        <w:ind w:left="0"/>
        <w:jc w:val="both"/>
        <w:rPr>
          <w:rFonts w:ascii="Arial" w:hAnsi="Arial" w:cs="Arial"/>
          <w:b/>
          <w:bCs/>
          <w:u w:val="single"/>
        </w:rPr>
      </w:pPr>
      <w:r>
        <w:rPr>
          <w:rFonts w:ascii="Arial" w:hAnsi="Arial" w:cs="Arial"/>
        </w:rPr>
        <w:t xml:space="preserve">2.3. Os itens podem ser licitados em 03 (três) lotes, visando a competitividade, conforme abaixo especificado:</w:t>
      </w:r>
      <w:r>
        <w:rPr>
          <w:rFonts w:ascii="Arial" w:hAnsi="Arial" w:cs="Arial"/>
          <w:b/>
          <w:bCs/>
          <w:u w:val="single"/>
        </w:rPr>
      </w:r>
      <w:r>
        <w:rPr>
          <w:rFonts w:ascii="Arial" w:hAnsi="Arial" w:cs="Arial"/>
          <w:b/>
          <w:bCs/>
          <w:u w:val="single"/>
        </w:rPr>
      </w:r>
    </w:p>
    <w:p>
      <w:pPr>
        <w:pStyle w:val="998"/>
        <w:widowControl w:val="false"/>
        <w:pBdr/>
        <w:tabs>
          <w:tab w:val="left" w:leader="none" w:pos="1134"/>
        </w:tabs>
        <w:spacing w:line="360" w:lineRule="auto"/>
        <w:ind/>
        <w:jc w:val="both"/>
        <w:rPr>
          <w:rFonts w:ascii="Arial" w:hAnsi="Arial" w:cs="Arial"/>
          <w:b/>
          <w:bCs/>
          <w:u w:val="single"/>
        </w:rPr>
      </w:pPr>
      <w:r>
        <w:rPr>
          <w:rFonts w:ascii="Arial" w:hAnsi="Arial" w:cs="Arial"/>
          <w:b/>
          <w:bCs/>
          <w:u w:val="single"/>
        </w:rPr>
        <w:t xml:space="preserve">LOTE 01:</w:t>
      </w:r>
      <w:r>
        <w:rPr>
          <w:rFonts w:ascii="Arial" w:hAnsi="Arial" w:cs="Arial"/>
          <w:b/>
          <w:bCs/>
        </w:rPr>
        <w:t xml:space="preserve"> itens 1, 2 e 3 – Destinados a Secretaria Municipal de Pesquisa</w:t>
      </w:r>
      <w:r>
        <w:rPr>
          <w:rFonts w:ascii="Arial" w:hAnsi="Arial" w:cs="Arial"/>
          <w:b/>
          <w:bCs/>
        </w:rPr>
        <w:t xml:space="preserve"> e Planejamento Urbano. Valor total do lote: R$ 191.848,48 (cento e noventa e um mil oitocentos e quarenta e oito reais e quarenta e oito centavos).</w:t>
      </w:r>
      <w:r>
        <w:rPr>
          <w:rFonts w:ascii="Arial" w:hAnsi="Arial" w:cs="Arial"/>
          <w:b/>
          <w:bCs/>
          <w:u w:val="single"/>
        </w:rPr>
      </w:r>
      <w:r>
        <w:rPr>
          <w:rFonts w:ascii="Arial" w:hAnsi="Arial" w:cs="Arial"/>
          <w:b/>
          <w:bCs/>
          <w:u w:val="single"/>
        </w:rPr>
      </w:r>
    </w:p>
    <w:p>
      <w:pPr>
        <w:pStyle w:val="998"/>
        <w:widowControl w:val="false"/>
        <w:pBdr/>
        <w:tabs>
          <w:tab w:val="left" w:leader="none" w:pos="1134"/>
        </w:tabs>
        <w:spacing w:line="360" w:lineRule="auto"/>
        <w:ind/>
        <w:jc w:val="both"/>
        <w:rPr>
          <w:rFonts w:ascii="Arial" w:hAnsi="Arial" w:cs="Arial"/>
          <w:b/>
          <w:bCs/>
          <w:u w:val="single"/>
        </w:rPr>
      </w:pPr>
      <w:r>
        <w:rPr>
          <w:rFonts w:ascii="Arial" w:hAnsi="Arial" w:cs="Arial"/>
          <w:b/>
          <w:bCs/>
          <w:u w:val="single"/>
        </w:rPr>
        <w:t xml:space="preserve">LOTE 02:</w:t>
      </w:r>
      <w:r>
        <w:rPr>
          <w:rFonts w:ascii="Arial" w:hAnsi="Arial" w:cs="Arial"/>
          <w:b/>
          <w:bCs/>
        </w:rPr>
        <w:t xml:space="preserve"> item 4 – Destinado a Secretaria Municipal de Pesquisa e Planejamento Urbano. Valor total do lote: R$ 7.241,22 (sete mil duzentos e quarenta e um reais e vinte e dois centavos).</w:t>
      </w:r>
      <w:r>
        <w:rPr>
          <w:rFonts w:ascii="Arial" w:hAnsi="Arial" w:cs="Arial"/>
          <w:b/>
          <w:bCs/>
          <w:u w:val="single"/>
        </w:rPr>
      </w:r>
      <w:r>
        <w:rPr>
          <w:rFonts w:ascii="Arial" w:hAnsi="Arial" w:cs="Arial"/>
          <w:b/>
          <w:bCs/>
          <w:u w:val="single"/>
        </w:rPr>
      </w:r>
    </w:p>
    <w:p>
      <w:pPr>
        <w:pStyle w:val="998"/>
        <w:widowControl w:val="false"/>
        <w:pBdr/>
        <w:tabs>
          <w:tab w:val="left" w:leader="none" w:pos="1134"/>
        </w:tabs>
        <w:spacing w:line="360" w:lineRule="auto"/>
        <w:ind/>
        <w:jc w:val="both"/>
        <w:rPr>
          <w:rFonts w:ascii="Arial" w:hAnsi="Arial" w:cs="Arial"/>
        </w:rPr>
      </w:pPr>
      <w:r>
        <w:rPr>
          <w:rFonts w:ascii="Arial" w:hAnsi="Arial" w:cs="Arial"/>
          <w:b/>
          <w:bCs/>
          <w:u w:val="single"/>
        </w:rPr>
        <w:t xml:space="preserve">LOTE 03:</w:t>
      </w:r>
      <w:r>
        <w:rPr>
          <w:rFonts w:ascii="Arial" w:hAnsi="Arial" w:cs="Arial"/>
          <w:b/>
          <w:bCs/>
        </w:rPr>
        <w:t xml:space="preserve"> item 5 – Destinado a Secretaria de Municipal de Mobilidade Urbana. Valor total do lote: R$: 138.442,80 (cento e trinta e oito mil quatrocentos e quarenta e dois reais e</w:t>
      </w:r>
      <w:r>
        <w:rPr>
          <w:rFonts w:ascii="Arial" w:hAnsi="Arial" w:cs="Arial"/>
          <w:b/>
          <w:bCs/>
        </w:rPr>
        <w:t xml:space="preserve"> oitenta centavos).</w:t>
      </w:r>
      <w:r>
        <w:rPr>
          <w:rFonts w:ascii="Arial" w:hAnsi="Arial" w:cs="Arial"/>
        </w:rPr>
      </w:r>
      <w:r>
        <w:rPr>
          <w:rFonts w:ascii="Arial" w:hAnsi="Arial" w:cs="Arial"/>
        </w:rPr>
      </w:r>
    </w:p>
    <w:p>
      <w:pPr>
        <w:pStyle w:val="996"/>
        <w:pBdr/>
        <w:spacing/>
        <w:ind/>
        <w:jc w:val="both"/>
        <w:rPr>
          <w:b/>
        </w:rPr>
      </w:pPr>
      <w:r>
        <w:rPr>
          <w:rFonts w:eastAsia="Verdana"/>
          <w:b/>
        </w:rPr>
        <w:br w:type="textWrapping" w:clear="all"/>
      </w:r>
      <w:r>
        <w:rPr>
          <w:rFonts w:eastAsia="Verdana"/>
          <w:b/>
        </w:rPr>
        <w:t xml:space="preserve">2.3.</w:t>
      </w:r>
      <w:r>
        <w:rPr>
          <w:rFonts w:eastAsia="Verdana"/>
          <w:b/>
        </w:rPr>
        <w:t xml:space="preserve">1.</w:t>
      </w:r>
      <w:r>
        <w:rPr>
          <w:rFonts w:eastAsia="Verdana"/>
          <w:b/>
        </w:rPr>
        <w:t xml:space="preserve"> </w:t>
      </w:r>
      <w:r>
        <w:t xml:space="preserve">O objeto possui o valor total de R$ 337.532,50 (trezentos e trinta e sete mil quinhentos e trinta e dois reais e cinquenta centavos).</w:t>
      </w:r>
      <w:r>
        <w:rPr>
          <w:b/>
        </w:rPr>
      </w:r>
      <w:r>
        <w:rPr>
          <w:b/>
        </w:rPr>
      </w:r>
    </w:p>
    <w:p>
      <w:pPr>
        <w:pStyle w:val="996"/>
        <w:pBdr/>
        <w:spacing/>
        <w:ind/>
        <w:jc w:val="both"/>
        <w:rPr>
          <w:b/>
        </w:rPr>
      </w:pPr>
      <w:r>
        <w:rPr>
          <w:b/>
        </w:rPr>
      </w:r>
      <w:r>
        <w:rPr>
          <w:b/>
        </w:rPr>
      </w:r>
    </w:p>
    <w:p>
      <w:pPr>
        <w:pStyle w:val="996"/>
        <w:pBdr/>
        <w:spacing/>
        <w:ind/>
        <w:jc w:val="both"/>
        <w:rPr>
          <w:b/>
        </w:rPr>
      </w:pPr>
      <w:r>
        <w:rPr>
          <w:b/>
        </w:rPr>
        <w:t xml:space="preserve">2.4. </w:t>
      </w:r>
      <w:r>
        <w:rPr>
          <w:bCs/>
        </w:rPr>
        <w:t xml:space="preserve">As especificações técnicas do objeto, bem como os requisitos mínimos de qual</w:t>
      </w:r>
      <w:r>
        <w:rPr>
          <w:bCs/>
        </w:rPr>
        <w:t xml:space="preserve">idade e demais condições de fornecimento, encontram-se integralmente descritos no Termo de Referência, anexo a este Edital, sendo imprescindível sua leitura e observância para a correta formulação da proposta e para o atendimento das exigências do certame.</w:t>
      </w:r>
      <w:r>
        <w:rPr>
          <w:b/>
        </w:rPr>
      </w:r>
      <w:r>
        <w:rPr>
          <w:b/>
        </w:rPr>
      </w:r>
    </w:p>
    <w:p>
      <w:pPr>
        <w:pStyle w:val="996"/>
        <w:pBdr/>
        <w:spacing/>
        <w:ind/>
        <w:jc w:val="both"/>
        <w:rPr>
          <w:b/>
        </w:rPr>
      </w:pPr>
      <w:r>
        <w:rPr>
          <w:b/>
        </w:rPr>
      </w:r>
      <w:r>
        <w:rPr>
          <w:b/>
        </w:rPr>
      </w:r>
    </w:p>
    <w:p>
      <w:pPr>
        <w:pStyle w:val="996"/>
        <w:pBdr/>
        <w:spacing/>
        <w:ind/>
        <w:jc w:val="both"/>
        <w:rPr>
          <w:bCs/>
        </w:rPr>
      </w:pPr>
      <w:r>
        <w:rPr>
          <w:bCs/>
        </w:rPr>
      </w:r>
      <w:r>
        <w:rPr>
          <w:bCs/>
        </w:rPr>
      </w:r>
    </w:p>
    <w:p>
      <w:pPr>
        <w:pStyle w:val="846"/>
        <w:pBdr/>
        <w:spacing w:after="0" w:before="0"/>
        <w:ind/>
        <w:rPr>
          <w:sz w:val="24"/>
          <w:szCs w:val="24"/>
          <w:lang w:val="pt-BR"/>
        </w:rPr>
      </w:pPr>
      <w:r/>
      <w:bookmarkStart w:id="2" w:name="__RefHeading___Toc190782009"/>
      <w:r>
        <w:rPr>
          <w:rFonts w:eastAsia="SimSun"/>
          <w:sz w:val="24"/>
          <w:szCs w:val="24"/>
          <w:lang w:val="pt-BR"/>
        </w:rPr>
        <w:t xml:space="preserve">3. DA REF</w:t>
      </w:r>
      <w:r>
        <w:rPr>
          <w:rFonts w:eastAsia="SimSun"/>
          <w:sz w:val="24"/>
          <w:szCs w:val="24"/>
          <w:lang w:val="pt-BR"/>
        </w:rPr>
        <w:t xml:space="preserve">ERÊNCIA DE HORÁRIO NO EDITAL E DOS PROCEDIMENTOS INICIAIS:</w:t>
      </w:r>
      <w:bookmarkEnd w:id="2"/>
      <w:r>
        <w:rPr>
          <w:rFonts w:eastAsia="SimSun"/>
          <w:sz w:val="24"/>
          <w:szCs w:val="24"/>
          <w:lang w:val="pt-BR"/>
        </w:rPr>
        <w:t xml:space="preserve"> </w:t>
      </w:r>
      <w:r>
        <w:rPr>
          <w:sz w:val="24"/>
          <w:szCs w:val="24"/>
          <w:lang w:val="pt-BR"/>
        </w:rPr>
      </w:r>
      <w:r>
        <w:rPr>
          <w:sz w:val="24"/>
          <w:szCs w:val="24"/>
          <w:lang w:val="pt-BR"/>
        </w:rPr>
      </w:r>
    </w:p>
    <w:p>
      <w:pPr>
        <w:pStyle w:val="845"/>
        <w:pBdr/>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sz w:val="24"/>
          <w:szCs w:val="24"/>
        </w:rPr>
        <w:t xml:space="preserve"> Todas as referências de horário no Edital, no Aviso e durante a Sessão Pública observarão obrigatoriamente o </w:t>
      </w:r>
      <w:r>
        <w:rPr>
          <w:rFonts w:ascii="Arial" w:hAnsi="Arial" w:cs="Arial"/>
          <w:b/>
          <w:sz w:val="24"/>
          <w:szCs w:val="24"/>
        </w:rPr>
        <w:t xml:space="preserve">Horário de Brasília – DF</w:t>
      </w:r>
      <w:r>
        <w:rPr>
          <w:rFonts w:ascii="Arial" w:hAnsi="Arial" w:cs="Arial"/>
          <w:sz w:val="24"/>
          <w:szCs w:val="24"/>
        </w:rPr>
        <w:t xml:space="preserve"> e, dessa forma, serão registradas no sistema eletrônico e na documentação relativa ao certame. </w:t>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b/>
          <w:sz w:val="24"/>
          <w:szCs w:val="24"/>
        </w:rPr>
        <w:t xml:space="preserve">3.2.</w:t>
      </w:r>
      <w:r>
        <w:rPr>
          <w:rFonts w:ascii="Arial" w:hAnsi="Arial" w:cs="Arial"/>
          <w:sz w:val="24"/>
          <w:szCs w:val="24"/>
        </w:rPr>
        <w:tab/>
        <w:t xml:space="preserve">Para participação da licitação ou simples acompanhamento da mesma, o interessado deverá acessar, na internet, a página bllcompras.com, onde se encontra o link para o “Acesso Identificado”; </w:t>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b/>
          <w:sz w:val="24"/>
          <w:szCs w:val="24"/>
        </w:rPr>
        <w:t xml:space="preserve">3.3.</w:t>
      </w:r>
      <w:r>
        <w:rPr>
          <w:rFonts w:ascii="Arial" w:hAnsi="Arial" w:cs="Arial"/>
          <w:sz w:val="24"/>
          <w:szCs w:val="24"/>
        </w:rPr>
        <w:tab/>
        <w:t xml:space="preserve">As propostas co</w:t>
      </w:r>
      <w:r>
        <w:rPr>
          <w:rFonts w:ascii="Arial" w:hAnsi="Arial" w:cs="Arial"/>
          <w:sz w:val="24"/>
          <w:szCs w:val="24"/>
        </w:rPr>
        <w:t xml:space="preserve">merciais serão recebidas a partir das </w:t>
      </w:r>
      <w:r>
        <w:rPr>
          <w:rFonts w:ascii="Arial" w:hAnsi="Arial" w:cs="Arial"/>
          <w:b/>
          <w:sz w:val="24"/>
          <w:szCs w:val="24"/>
          <w:highlight w:val="white"/>
        </w:rPr>
        <w:t xml:space="preserve">1</w:t>
      </w:r>
      <w:r>
        <w:rPr>
          <w:rFonts w:ascii="Arial" w:hAnsi="Arial" w:cs="Arial"/>
          <w:b/>
          <w:sz w:val="24"/>
          <w:szCs w:val="24"/>
          <w:highlight w:val="white"/>
        </w:rPr>
        <w:t xml:space="preserve">3</w:t>
      </w:r>
      <w:r>
        <w:rPr>
          <w:rFonts w:ascii="Arial" w:hAnsi="Arial" w:cs="Arial"/>
          <w:b/>
          <w:sz w:val="24"/>
          <w:szCs w:val="24"/>
          <w:highlight w:val="white"/>
        </w:rPr>
        <w:t xml:space="preserve">:</w:t>
      </w:r>
      <w:r>
        <w:rPr>
          <w:rFonts w:ascii="Arial" w:hAnsi="Arial" w:cs="Arial"/>
          <w:b/>
          <w:sz w:val="24"/>
          <w:szCs w:val="24"/>
          <w:highlight w:val="white"/>
        </w:rPr>
        <w:t xml:space="preserve">00</w:t>
      </w:r>
      <w:r>
        <w:rPr>
          <w:rFonts w:ascii="Arial" w:hAnsi="Arial" w:cs="Arial"/>
          <w:b/>
          <w:sz w:val="24"/>
          <w:szCs w:val="24"/>
          <w:highlight w:val="white"/>
        </w:rPr>
        <w:t xml:space="preserve"> do dia </w:t>
      </w:r>
      <w:r>
        <w:rPr>
          <w:rFonts w:ascii="Arial" w:hAnsi="Arial" w:cs="Arial"/>
          <w:b/>
          <w:sz w:val="24"/>
          <w:szCs w:val="24"/>
          <w:highlight w:val="white"/>
        </w:rPr>
        <w:t xml:space="preserve">05/</w:t>
      </w:r>
      <w:r>
        <w:rPr>
          <w:rFonts w:ascii="Arial" w:hAnsi="Arial" w:cs="Arial"/>
          <w:b/>
          <w:sz w:val="24"/>
          <w:szCs w:val="24"/>
          <w:highlight w:val="white"/>
        </w:rPr>
        <w:t xml:space="preserve">08/2026</w:t>
      </w:r>
      <w:r>
        <w:rPr>
          <w:rFonts w:ascii="Arial" w:hAnsi="Arial" w:cs="Arial"/>
          <w:sz w:val="24"/>
          <w:szCs w:val="24"/>
        </w:rPr>
        <w:t xml:space="preserve"> </w:t>
      </w:r>
      <w:r>
        <w:rPr>
          <w:rFonts w:ascii="Arial" w:hAnsi="Arial" w:cs="Arial"/>
          <w:b/>
          <w:sz w:val="24"/>
          <w:szCs w:val="24"/>
        </w:rPr>
        <w:t xml:space="preserve">até às 09h00 do dia</w:t>
      </w:r>
      <w:r>
        <w:rPr>
          <w:rFonts w:ascii="Arial" w:hAnsi="Arial" w:cs="Arial"/>
          <w:sz w:val="24"/>
          <w:szCs w:val="24"/>
        </w:rPr>
        <w:t xml:space="preserve"> </w:t>
      </w:r>
      <w:r>
        <w:rPr>
          <w:rFonts w:ascii="Arial" w:hAnsi="Arial" w:cs="Arial"/>
          <w:b/>
          <w:sz w:val="24"/>
          <w:szCs w:val="24"/>
        </w:rPr>
        <w:t xml:space="preserve">21</w:t>
      </w:r>
      <w:r>
        <w:rPr>
          <w:rFonts w:ascii="Arial" w:hAnsi="Arial" w:cs="Arial"/>
          <w:b/>
          <w:sz w:val="24"/>
          <w:szCs w:val="24"/>
        </w:rPr>
        <w:t xml:space="preserve">/</w:t>
      </w:r>
      <w:r>
        <w:rPr>
          <w:rFonts w:ascii="Arial" w:hAnsi="Arial" w:cs="Arial"/>
          <w:b/>
          <w:sz w:val="24"/>
          <w:szCs w:val="24"/>
        </w:rPr>
        <w:t xml:space="preserve">08/2026</w:t>
      </w:r>
      <w:r>
        <w:rPr>
          <w:rFonts w:ascii="Arial" w:hAnsi="Arial" w:cs="Arial"/>
          <w:sz w:val="24"/>
          <w:szCs w:val="24"/>
          <w:highlight w:val="white"/>
        </w:rPr>
        <w:t xml:space="preserve">,</w:t>
      </w:r>
      <w:r>
        <w:rPr>
          <w:rFonts w:ascii="Arial" w:hAnsi="Arial" w:cs="Arial"/>
          <w:sz w:val="24"/>
          <w:szCs w:val="24"/>
          <w:highlight w:val="white"/>
        </w:rPr>
        <w:t xml:space="preserve"> </w:t>
      </w:r>
      <w:r>
        <w:rPr>
          <w:rFonts w:ascii="Arial" w:hAnsi="Arial" w:cs="Arial"/>
          <w:sz w:val="24"/>
          <w:szCs w:val="24"/>
        </w:rPr>
        <w:t xml:space="preserve">(horário de Brasília) por meio do endereço www.bllcompras.com, onde se encontra o link para o “Acesso Identificado”, podendo os interessados cadastrar ou substituir propostas no sistema eletrônico; </w:t>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b/>
          <w:sz w:val="24"/>
          <w:szCs w:val="24"/>
        </w:rPr>
        <w:t xml:space="preserve">3.4</w:t>
        <w:tab/>
      </w:r>
      <w:r>
        <w:rPr>
          <w:rFonts w:ascii="Arial" w:hAnsi="Arial" w:cs="Arial"/>
          <w:sz w:val="24"/>
          <w:szCs w:val="24"/>
        </w:rPr>
        <w:t xml:space="preserve">As propostas serão abertas às 09h00 do dia </w:t>
      </w:r>
      <w:r>
        <w:rPr>
          <w:rFonts w:ascii="Arial" w:hAnsi="Arial" w:cs="Arial"/>
          <w:b/>
          <w:sz w:val="24"/>
          <w:szCs w:val="24"/>
          <w:highlight w:val="yellow"/>
        </w:rPr>
      </w:r>
      <w:r>
        <w:rPr>
          <w:rFonts w:ascii="Arial" w:hAnsi="Arial" w:cs="Arial"/>
          <w:sz w:val="24"/>
          <w:szCs w:val="24"/>
        </w:rPr>
      </w:r>
      <w:r>
        <w:rPr>
          <w:rFonts w:ascii="Arial" w:hAnsi="Arial" w:cs="Arial"/>
          <w:b/>
          <w:sz w:val="24"/>
          <w:szCs w:val="24"/>
        </w:rPr>
        <w:t xml:space="preserve">21</w:t>
      </w:r>
      <w:r>
        <w:rPr>
          <w:rFonts w:ascii="Arial" w:hAnsi="Arial" w:cs="Arial"/>
          <w:b/>
          <w:sz w:val="24"/>
          <w:szCs w:val="24"/>
        </w:rPr>
        <w:t xml:space="preserve">/</w:t>
      </w:r>
      <w:r>
        <w:rPr>
          <w:rFonts w:ascii="Arial" w:hAnsi="Arial" w:cs="Arial"/>
          <w:b/>
          <w:sz w:val="24"/>
          <w:szCs w:val="24"/>
        </w:rPr>
        <w:t xml:space="preserve">08/2026</w:t>
      </w:r>
      <w:r/>
      <w:r>
        <w:rPr>
          <w:rFonts w:ascii="Arial" w:hAnsi="Arial" w:cs="Arial"/>
          <w:b/>
          <w:sz w:val="24"/>
          <w:szCs w:val="24"/>
          <w:highlight w:val="yellow"/>
        </w:rPr>
      </w:r>
      <w:r>
        <w:rPr>
          <w:rFonts w:ascii="Arial" w:hAnsi="Arial" w:cs="Arial"/>
          <w:sz w:val="24"/>
          <w:szCs w:val="24"/>
        </w:rPr>
        <w:t xml:space="preserve"> </w:t>
      </w:r>
      <w:r>
        <w:rPr>
          <w:rFonts w:ascii="Arial" w:hAnsi="Arial" w:cs="Arial"/>
          <w:sz w:val="24"/>
          <w:szCs w:val="24"/>
        </w:rPr>
        <w:t xml:space="preserve">(horário de Brasília). Mesmo horário. </w:t>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b/>
          <w:sz w:val="24"/>
          <w:szCs w:val="24"/>
        </w:rPr>
        <w:t xml:space="preserve">3.5.</w:t>
      </w:r>
      <w:r>
        <w:rPr>
          <w:rFonts w:ascii="Arial" w:hAnsi="Arial" w:cs="Arial"/>
          <w:sz w:val="24"/>
          <w:szCs w:val="24"/>
        </w:rPr>
        <w:tab/>
        <w:t xml:space="preserve">O início da sessão de disputa de preços ocorrerá às 09h30 do dia </w:t>
      </w:r>
      <w:r>
        <w:rPr>
          <w:rFonts w:ascii="Arial" w:hAnsi="Arial" w:cs="Arial"/>
          <w:sz w:val="24"/>
          <w:szCs w:val="24"/>
        </w:rPr>
      </w:r>
      <w:r>
        <w:rPr>
          <w:rFonts w:ascii="Arial" w:hAnsi="Arial" w:cs="Arial"/>
          <w:sz w:val="24"/>
          <w:szCs w:val="24"/>
        </w:rPr>
      </w:r>
      <w:r>
        <w:rPr>
          <w:rFonts w:ascii="Arial" w:hAnsi="Arial" w:cs="Arial"/>
          <w:b/>
          <w:sz w:val="24"/>
          <w:szCs w:val="24"/>
        </w:rPr>
        <w:t xml:space="preserve">21</w:t>
      </w:r>
      <w:r>
        <w:rPr>
          <w:rFonts w:ascii="Arial" w:hAnsi="Arial" w:cs="Arial"/>
          <w:b/>
          <w:sz w:val="24"/>
          <w:szCs w:val="24"/>
        </w:rPr>
        <w:t xml:space="preserve">/</w:t>
      </w:r>
      <w:r>
        <w:rPr>
          <w:rFonts w:ascii="Arial" w:hAnsi="Arial" w:cs="Arial"/>
          <w:b/>
          <w:sz w:val="24"/>
          <w:szCs w:val="24"/>
        </w:rPr>
        <w:t xml:space="preserve">08/2026</w:t>
      </w:r>
      <w:r/>
      <w:r>
        <w:rPr>
          <w:rFonts w:ascii="Arial" w:hAnsi="Arial" w:cs="Arial"/>
          <w:sz w:val="24"/>
          <w:szCs w:val="24"/>
        </w:rPr>
        <w:t xml:space="preserve"> </w:t>
      </w:r>
      <w:r>
        <w:rPr>
          <w:rFonts w:ascii="Arial" w:hAnsi="Arial" w:cs="Arial"/>
          <w:b/>
          <w:sz w:val="24"/>
          <w:szCs w:val="24"/>
        </w:rPr>
        <w:t xml:space="preserve">(</w:t>
      </w:r>
      <w:r>
        <w:rPr>
          <w:rFonts w:ascii="Arial" w:hAnsi="Arial" w:cs="Arial"/>
          <w:sz w:val="24"/>
          <w:szCs w:val="24"/>
        </w:rPr>
        <w:t xml:space="preserve">horário de Brasília). Mesmo horário.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z w:val="24"/>
          <w:szCs w:val="24"/>
          <w:lang w:val="pt-BR"/>
        </w:rPr>
      </w:pPr>
      <w:r/>
      <w:bookmarkStart w:id="3" w:name="__RefHeading___Toc190782010"/>
      <w:r>
        <w:rPr>
          <w:rFonts w:eastAsia="SimSun"/>
          <w:sz w:val="24"/>
          <w:szCs w:val="24"/>
          <w:lang w:val="pt-BR"/>
        </w:rPr>
        <w:t xml:space="preserve">4. DAS CONDIÇÕES PARA PARTICIPAÇÃO NO CERTAME:</w:t>
      </w:r>
      <w:bookmarkEnd w:id="3"/>
      <w:r>
        <w:rPr>
          <w:rFonts w:eastAsia="SimSun"/>
          <w:sz w:val="24"/>
          <w:szCs w:val="24"/>
          <w:lang w:val="pt-BR"/>
        </w:rPr>
        <w:t xml:space="preserve"> </w:t>
      </w:r>
      <w:r>
        <w:rPr>
          <w:sz w:val="24"/>
          <w:szCs w:val="24"/>
          <w:lang w:val="pt-BR"/>
        </w:rPr>
      </w:r>
      <w:r>
        <w:rPr>
          <w:sz w:val="24"/>
          <w:szCs w:val="24"/>
          <w:lang w:val="pt-BR"/>
        </w:rPr>
      </w:r>
    </w:p>
    <w:p>
      <w:pPr>
        <w:pStyle w:val="845"/>
        <w:pBdr/>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4.1.</w:t>
      </w:r>
      <w:r>
        <w:rPr>
          <w:rFonts w:ascii="Arial" w:hAnsi="Arial" w:cs="Arial"/>
          <w:sz w:val="24"/>
          <w:szCs w:val="24"/>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cs="Arial"/>
          <w:b/>
          <w:sz w:val="24"/>
          <w:szCs w:val="24"/>
        </w:rPr>
        <w:t xml:space="preserve">bllcompras.com</w:t>
      </w:r>
      <w:r>
        <w:rPr>
          <w:rFonts w:ascii="Arial" w:hAnsi="Arial" w:cs="Arial"/>
          <w:sz w:val="24"/>
          <w:szCs w:val="24"/>
        </w:rPr>
        <w:t xml:space="preserve"> e ou, opção "</w:t>
      </w:r>
      <w:r>
        <w:rPr>
          <w:rFonts w:ascii="Arial" w:hAnsi="Arial" w:cs="Arial"/>
          <w:b/>
          <w:sz w:val="24"/>
          <w:szCs w:val="24"/>
        </w:rPr>
        <w:t xml:space="preserve">Acesso Identificado</w:t>
      </w:r>
      <w:r>
        <w:rPr>
          <w:rFonts w:ascii="Arial" w:hAnsi="Arial" w:cs="Arial"/>
          <w:sz w:val="24"/>
          <w:szCs w:val="24"/>
        </w:rPr>
        <w:t xml:space="preserve">", </w:t>
      </w:r>
      <w:r>
        <w:rPr>
          <w:rFonts w:ascii="Arial" w:hAnsi="Arial" w:cs="Arial"/>
          <w:b/>
          <w:sz w:val="24"/>
          <w:szCs w:val="24"/>
        </w:rPr>
        <w:t xml:space="preserve">observadas a data e horário limite estabelecido neste edital</w:t>
      </w:r>
      <w:r>
        <w:rPr>
          <w:rFonts w:ascii="Arial" w:hAnsi="Arial" w:cs="Arial"/>
          <w:b/>
          <w:color w:val="000000"/>
          <w:sz w:val="24"/>
          <w:szCs w:val="24"/>
        </w:rPr>
        <w:t xml:space="preserve">.</w:t>
      </w:r>
      <w:r>
        <w:rPr>
          <w:rFonts w:ascii="Arial" w:hAnsi="Arial" w:cs="Arial"/>
          <w:color w:val="000000"/>
          <w:sz w:val="24"/>
          <w:szCs w:val="24"/>
        </w:rPr>
        <w:t xml:space="preserve"> (Horário de Brasília).</w:t>
      </w:r>
      <w:r>
        <w:rPr>
          <w:rFonts w:ascii="Arial" w:hAnsi="Arial" w:cs="Arial"/>
          <w:sz w:val="24"/>
          <w:szCs w:val="24"/>
        </w:rPr>
      </w:r>
      <w:r>
        <w:rPr>
          <w:rFonts w:ascii="Arial" w:hAnsi="Arial" w:cs="Arial"/>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4.2.</w:t>
      </w:r>
      <w:r>
        <w:rPr>
          <w:rFonts w:ascii="Arial" w:hAnsi="Arial" w:cs="Arial"/>
          <w:sz w:val="24"/>
          <w:szCs w:val="24"/>
        </w:rPr>
        <w:t xml:space="preserve"> O licitante arcará integralmente com todos os custos de preparação e apresentação de sua pr</w:t>
      </w:r>
      <w:r>
        <w:rPr>
          <w:rFonts w:ascii="Arial" w:hAnsi="Arial" w:cs="Arial"/>
          <w:sz w:val="24"/>
          <w:szCs w:val="24"/>
        </w:rPr>
        <w:t xml:space="preserve">oposta, independente do resultado do procedimento licitatório. </w:t>
      </w:r>
      <w:r>
        <w:rPr>
          <w:rFonts w:ascii="Arial" w:hAnsi="Arial" w:cs="Arial"/>
          <w:sz w:val="24"/>
          <w:szCs w:val="24"/>
        </w:rPr>
      </w:r>
    </w:p>
    <w:p>
      <w:pPr>
        <w:pStyle w:val="845"/>
        <w:pBdr/>
        <w:spacing/>
        <w:ind w:left="426"/>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4.3.</w:t>
      </w:r>
      <w:r>
        <w:rPr>
          <w:rFonts w:ascii="Arial" w:hAnsi="Arial" w:cs="Arial"/>
          <w:sz w:val="24"/>
          <w:szCs w:val="24"/>
        </w:rPr>
        <w:t xml:space="preserve"> Some</w:t>
      </w:r>
      <w:r>
        <w:rPr>
          <w:rFonts w:ascii="Arial" w:hAnsi="Arial" w:cs="Arial"/>
          <w:sz w:val="24"/>
          <w:szCs w:val="24"/>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4.4.</w:t>
      </w:r>
      <w:r>
        <w:rPr>
          <w:rFonts w:ascii="Arial" w:hAnsi="Arial" w:cs="Arial"/>
          <w:sz w:val="24"/>
          <w:szCs w:val="24"/>
        </w:rPr>
        <w:t xml:space="preserve"> O licitante responsabiliza-se exclusiva e formalmente pelas transações efetuadas em seu nome, assume como firmes e verdadeiras suas propostas e seus lances, inclusive os atos </w:t>
      </w:r>
      <w:r>
        <w:rPr>
          <w:rFonts w:ascii="Arial" w:hAnsi="Arial" w:cs="Arial"/>
          <w:sz w:val="24"/>
          <w:szCs w:val="24"/>
        </w:rPr>
        <w:t xml:space="preserve">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4.4.1.</w:t>
      </w:r>
      <w:r>
        <w:rPr>
          <w:rFonts w:ascii="Arial" w:hAnsi="Arial" w:cs="Arial"/>
          <w:sz w:val="24"/>
          <w:szCs w:val="24"/>
        </w:rPr>
        <w:t xml:space="preserve"> P</w:t>
      </w:r>
      <w:r>
        <w:rPr>
          <w:rFonts w:ascii="Arial" w:hAnsi="Arial" w:cs="Arial"/>
          <w:sz w:val="24"/>
          <w:szCs w:val="24"/>
        </w:rPr>
        <w:t xml:space="preserve">oderão participar deste certame pessoas jurídicas que explorem ramo de atividade compatível e pertinente com o objeto desta licitação e atendam às exigências deste Edital e seus anexos, correndo por sua conta todos os custos decorrentes da elaboração e apr</w:t>
      </w:r>
      <w:r>
        <w:rPr>
          <w:rFonts w:ascii="Arial" w:hAnsi="Arial" w:cs="Arial"/>
          <w:sz w:val="24"/>
          <w:szCs w:val="24"/>
        </w:rPr>
        <w:t xml:space="preserve">esentação de suas propostas, não sendo devida nenhuma indenização aos licitantes pela realização de tais atos.</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4.4.2.</w:t>
      </w:r>
      <w:r>
        <w:rPr>
          <w:rFonts w:ascii="Arial" w:hAnsi="Arial" w:cs="Arial"/>
          <w:color w:val="000000"/>
          <w:sz w:val="24"/>
          <w:szCs w:val="24"/>
        </w:rPr>
        <w:t xml:space="preserve"> Será concedido tratamento favorecido para as microempresas e empresas de pequeno porte, para as sociedades cooperativas mencionadas no </w:t>
      </w:r>
      <w:r>
        <w:rPr>
          <w:rFonts w:ascii="Arial" w:hAnsi="Arial" w:cs="Arial"/>
          <w:sz w:val="24"/>
          <w:szCs w:val="24"/>
        </w:rPr>
        <w:fldChar w:fldCharType="begin"/>
      </w:r>
      <w:r>
        <w:rPr>
          <w:rFonts w:ascii="Arial" w:hAnsi="Arial" w:cs="Arial"/>
          <w:sz w:val="24"/>
          <w:szCs w:val="24"/>
        </w:rPr>
        <w:instrText xml:space="preserve"> HYPERLINK "http://www.planalto.gov.br/ccivil_03/_ato2019-2022/2021/lei/L14133.htm" \l "art16"</w:instrText>
      </w:r>
      <w:r>
        <w:rPr>
          <w:rFonts w:ascii="Arial" w:hAnsi="Arial" w:cs="Arial"/>
          <w:sz w:val="24"/>
          <w:szCs w:val="24"/>
        </w:rPr>
        <w:fldChar w:fldCharType="separate"/>
      </w:r>
      <w:r>
        <w:rPr>
          <w:rStyle w:val="917"/>
          <w:rFonts w:ascii="Arial" w:hAnsi="Arial" w:cs="Arial"/>
          <w:color w:val="000000"/>
          <w:sz w:val="24"/>
          <w:szCs w:val="24"/>
        </w:rPr>
        <w:t xml:space="preserve">artigo 16 da Lei nº 14.133, de 2021</w:t>
      </w:r>
      <w:r>
        <w:rPr>
          <w:rFonts w:ascii="Arial" w:hAnsi="Arial" w:cs="Arial"/>
          <w:sz w:val="24"/>
          <w:szCs w:val="24"/>
        </w:rPr>
        <w:fldChar w:fldCharType="end"/>
      </w:r>
      <w:r>
        <w:rPr>
          <w:rFonts w:ascii="Arial" w:hAnsi="Arial" w:cs="Arial"/>
          <w:color w:val="000000"/>
          <w:sz w:val="24"/>
          <w:szCs w:val="24"/>
        </w:rPr>
        <w:t xml:space="preserve">, para o agricultor familiar, o produtor rural pessoa física e para o microempreendedor individual - MEI, nos limites previst</w:t>
      </w:r>
      <w:r>
        <w:rPr>
          <w:rFonts w:ascii="Arial" w:hAnsi="Arial" w:cs="Arial"/>
          <w:color w:val="000000"/>
          <w:sz w:val="24"/>
          <w:szCs w:val="24"/>
        </w:rPr>
        <w:t xml:space="preserve">os da </w:t>
      </w:r>
      <w:r>
        <w:rPr>
          <w:rFonts w:ascii="Arial" w:hAnsi="Arial" w:cs="Arial"/>
          <w:sz w:val="24"/>
          <w:szCs w:val="24"/>
        </w:rPr>
        <w:fldChar w:fldCharType="begin"/>
      </w:r>
      <w:r>
        <w:rPr>
          <w:rFonts w:ascii="Arial" w:hAnsi="Arial" w:cs="Arial"/>
          <w:sz w:val="24"/>
          <w:szCs w:val="24"/>
        </w:rPr>
        <w:instrText xml:space="preserve"> HYPERLINK "https://www.planalto.gov.br/ccivil_03/leis/lcp/lcp123.htm"</w:instrText>
      </w:r>
      <w:r>
        <w:rPr>
          <w:rFonts w:ascii="Arial" w:hAnsi="Arial" w:cs="Arial"/>
          <w:sz w:val="24"/>
          <w:szCs w:val="24"/>
        </w:rPr>
        <w:fldChar w:fldCharType="separate"/>
      </w:r>
      <w:r>
        <w:rPr>
          <w:rStyle w:val="917"/>
          <w:rFonts w:ascii="Arial" w:hAnsi="Arial" w:cs="Arial"/>
          <w:color w:val="000000"/>
          <w:sz w:val="24"/>
          <w:szCs w:val="24"/>
        </w:rPr>
        <w:t xml:space="preserve">Lei Complementar nº 123, de 2006</w:t>
      </w:r>
      <w:r>
        <w:rPr>
          <w:rFonts w:ascii="Arial" w:hAnsi="Arial" w:cs="Arial"/>
          <w:sz w:val="24"/>
          <w:szCs w:val="24"/>
        </w:rPr>
        <w:fldChar w:fldCharType="end"/>
      </w:r>
      <w:r>
        <w:rPr>
          <w:rFonts w:ascii="Arial" w:hAnsi="Arial" w:cs="Arial"/>
          <w:color w:val="000000"/>
          <w:sz w:val="24"/>
          <w:szCs w:val="24"/>
        </w:rPr>
        <w:t xml:space="preserve"> e do Decreto n.º 8.538, de 2015.</w:t>
      </w:r>
      <w:bookmarkStart w:id="4" w:name="_Ref117000692"/>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4.5.</w:t>
      </w:r>
      <w:r>
        <w:rPr>
          <w:rFonts w:ascii="Arial" w:hAnsi="Arial" w:cs="Arial"/>
          <w:color w:val="000000"/>
          <w:sz w:val="24"/>
          <w:szCs w:val="24"/>
        </w:rPr>
        <w:t xml:space="preserve"> </w:t>
      </w:r>
      <w:r>
        <w:rPr>
          <w:rFonts w:ascii="Arial" w:hAnsi="Arial" w:cs="Arial"/>
          <w:b/>
          <w:color w:val="000000"/>
          <w:sz w:val="24"/>
          <w:szCs w:val="24"/>
        </w:rPr>
        <w:t xml:space="preserve">NÃO PODERÃO DISPUTAR ESTA LICITAÇÃO:</w:t>
      </w:r>
      <w:bookmarkEnd w:id="4"/>
      <w:r>
        <w:rPr>
          <w:rFonts w:ascii="Arial" w:hAnsi="Arial" w:cs="Arial"/>
          <w:sz w:val="24"/>
          <w:szCs w:val="24"/>
        </w:rPr>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4.5.1</w:t>
      </w:r>
      <w:r>
        <w:rPr>
          <w:rFonts w:ascii="Arial" w:hAnsi="Arial" w:cs="Arial"/>
          <w:sz w:val="24"/>
          <w:szCs w:val="24"/>
        </w:rPr>
        <w:t xml:space="preserve">. Aquele que não atenda às condições deste Edital e seu(s) anexo(s);</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4.5.2.</w:t>
      </w:r>
      <w:r>
        <w:rPr>
          <w:rFonts w:ascii="Arial" w:hAnsi="Arial" w:cs="Arial"/>
          <w:sz w:val="24"/>
          <w:szCs w:val="24"/>
        </w:rPr>
        <w:t xml:space="preserve"> Aqueles que se encontrem sob falência, concurso de credores, dissolução ou liquidação, ressalvados os que tenham plano de recuperação judicial aprovado em assembleia geral de credores e homologado pelo juiz.</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eastAsia="SimSun" w:cs="Arial"/>
          <w:b/>
          <w:sz w:val="24"/>
          <w:szCs w:val="24"/>
        </w:rPr>
        <w:t xml:space="preserve">4.5.3. Empresas reunidas em consór</w:t>
      </w:r>
      <w:r>
        <w:rPr>
          <w:rFonts w:ascii="Arial" w:hAnsi="Arial" w:eastAsia="SimSun" w:cs="Arial"/>
          <w:b/>
          <w:sz w:val="24"/>
          <w:szCs w:val="24"/>
        </w:rPr>
        <w:t xml:space="preserve">cio, qualquer que seja sua forma de constituição.</w:t>
      </w: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eastAsia="SimSun" w:cs="Arial"/>
          <w:b/>
          <w:sz w:val="24"/>
          <w:szCs w:val="24"/>
        </w:rPr>
        <w:t xml:space="preserve">4.5.3.1. </w:t>
      </w:r>
      <w:r>
        <w:rPr>
          <w:rFonts w:ascii="Arial" w:hAnsi="Arial" w:cs="Arial"/>
          <w:sz w:val="24"/>
          <w:szCs w:val="24"/>
        </w:rPr>
        <w:t xml:space="preserve">O presente edital não prevê as condições de participação de empresas reunidas em</w:t>
      </w:r>
      <w:r>
        <w:rPr>
          <w:rFonts w:ascii="Arial" w:hAnsi="Arial" w:cs="Arial"/>
          <w:sz w:val="24"/>
          <w:szCs w:val="24"/>
        </w:rPr>
        <w:t xml:space="preserve"> consórcio, vez que as licitações que demandam essa participação são aquelas que envolvem serviços de grande vulto e/ou de alta complexidade técnica. Como o presente edital foi elaborado com foco no dia a dia da Administração, consignou-se a vedação acima.</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4.5.4.</w:t>
      </w:r>
      <w:r>
        <w:rPr>
          <w:rFonts w:ascii="Arial" w:hAnsi="Arial" w:cs="Arial"/>
          <w:sz w:val="24"/>
          <w:szCs w:val="24"/>
        </w:rPr>
        <w:t xml:space="preserve"> Organizações da Sociedade Civil de Interesse Público - OSCIP, atuando nessa condição;</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4.5.5.</w:t>
      </w:r>
      <w:r>
        <w:rPr>
          <w:rFonts w:ascii="Arial" w:hAnsi="Arial" w:cs="Arial"/>
          <w:sz w:val="24"/>
          <w:szCs w:val="24"/>
        </w:rPr>
        <w:t xml:space="preserve"> Empresa suspensa</w:t>
      </w:r>
      <w:r>
        <w:rPr>
          <w:rFonts w:ascii="Arial" w:hAnsi="Arial" w:cs="Arial"/>
          <w:sz w:val="24"/>
          <w:szCs w:val="24"/>
        </w:rPr>
        <w:t xml:space="preserve"> de licitar e contratar com a Prefeitura Municipal de Rondonópolis;</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4.5.6.</w:t>
      </w:r>
      <w:r>
        <w:rPr>
          <w:rFonts w:ascii="Arial" w:hAnsi="Arial" w:cs="Arial"/>
          <w:sz w:val="24"/>
          <w:szCs w:val="24"/>
        </w:rPr>
        <w:t xml:space="preserve"> Empresa que esteja declarada inidônea para licitar ou contratar com a Administração Pública, enquanto perdurarem os motivos da punição ou até que seja promovida a reabilitação perante a própria autoridade que aplicou a penalidade;</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4.5.7.</w:t>
      </w:r>
      <w:r>
        <w:rPr>
          <w:rFonts w:ascii="Arial" w:hAnsi="Arial" w:cs="Arial"/>
          <w:sz w:val="24"/>
          <w:szCs w:val="24"/>
        </w:rPr>
        <w:t xml:space="preserve"> Cooperativas, exclusivamente nos casos em que o objeto do certame requer subordinação de mão de obra (Fundamentação: art. 5º da Lei 12.690/12 e acórdãos TCU 1937/03, 307/04, 1148/05);</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4.5.8.</w:t>
      </w:r>
      <w:r>
        <w:rPr>
          <w:rFonts w:ascii="Arial" w:hAnsi="Arial" w:cs="Arial"/>
          <w:sz w:val="24"/>
          <w:szCs w:val="24"/>
        </w:rPr>
        <w:t xml:space="preserve"> Cooperat</w:t>
      </w:r>
      <w:r>
        <w:rPr>
          <w:rFonts w:ascii="Arial" w:hAnsi="Arial" w:cs="Arial"/>
          <w:sz w:val="24"/>
          <w:szCs w:val="24"/>
        </w:rPr>
        <w:t xml:space="preserve">ivas em que seu objeto social não tem escopo com o objeto do certame. (Fundamentação: art. 10, § 2º da Lei 12.690/12).</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4.5.9.</w:t>
      </w:r>
      <w:r>
        <w:rPr>
          <w:rFonts w:ascii="Arial" w:hAnsi="Arial" w:cs="Arial"/>
          <w:sz w:val="24"/>
          <w:szCs w:val="24"/>
        </w:rPr>
        <w:t xml:space="preserve"> Empresas controladoras, controladas ou coligadas, nos termos da Lei Federal nº 6.404, de 15 de dezembro de 1976, concorrendo entre si;</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4.5.10.</w:t>
      </w:r>
      <w:r>
        <w:rPr>
          <w:rFonts w:ascii="Arial" w:hAnsi="Arial" w:cs="Arial"/>
          <w:sz w:val="24"/>
          <w:szCs w:val="24"/>
        </w:rPr>
        <w:t xml:space="preserve"> Empresas estrangeiras que não funcionem no País.</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4.5.11</w:t>
      </w:r>
      <w:r>
        <w:rPr>
          <w:rFonts w:ascii="Arial" w:hAnsi="Arial" w:cs="Arial"/>
          <w:sz w:val="24"/>
          <w:szCs w:val="24"/>
        </w:rPr>
        <w:t xml:space="preserve">. Autor do anteprojeto, do projeto básico ou do projeto executivo, pessoa física ou jurídica, quando a licitação versar sobre obra, serviços ou fornecimento de bens a ele relacionados.</w:t>
      </w:r>
      <w:r>
        <w:rPr>
          <w:rFonts w:ascii="Arial" w:hAnsi="Arial" w:cs="Arial"/>
          <w:sz w:val="24"/>
          <w:szCs w:val="24"/>
        </w:rPr>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w:t>
      </w:r>
      <w:r>
        <w:rPr>
          <w:rFonts w:ascii="Arial" w:hAnsi="Arial" w:cs="Arial"/>
          <w:b/>
          <w:sz w:val="24"/>
          <w:szCs w:val="24"/>
        </w:rPr>
        <w:t xml:space="preserve">.11.1.</w:t>
      </w:r>
      <w:r>
        <w:rPr>
          <w:rFonts w:ascii="Arial" w:hAnsi="Arial" w:cs="Arial"/>
          <w:sz w:val="24"/>
          <w:szCs w:val="24"/>
        </w:rPr>
        <w:t xml:space="preserve"> Equiparam-se aos autores do projeto as empresas integrantes do mesmo grupo econômico.</w:t>
      </w:r>
      <w:r>
        <w:rPr>
          <w:rFonts w:ascii="Arial" w:hAnsi="Arial" w:cs="Arial"/>
          <w:sz w:val="24"/>
          <w:szCs w:val="24"/>
        </w:rPr>
      </w:r>
    </w:p>
    <w:p>
      <w:pPr>
        <w:pStyle w:val="845"/>
        <w:pBdr/>
        <w:spacing w:after="160" w:before="160"/>
        <w:ind w:left="284"/>
        <w:jc w:val="both"/>
        <w:rPr>
          <w:rFonts w:ascii="Arial" w:hAnsi="Arial" w:cs="Arial"/>
          <w:sz w:val="24"/>
          <w:szCs w:val="24"/>
        </w:rPr>
      </w:pPr>
      <w:r>
        <w:rPr>
          <w:rFonts w:ascii="Arial" w:hAnsi="Arial" w:cs="Arial"/>
          <w:b/>
          <w:sz w:val="24"/>
          <w:szCs w:val="24"/>
        </w:rPr>
        <w:t xml:space="preserve">4.5.12. </w:t>
      </w:r>
      <w:r>
        <w:rPr>
          <w:rFonts w:ascii="Arial" w:hAnsi="Arial" w:cs="Arial"/>
          <w:sz w:val="24"/>
          <w:szCs w:val="24"/>
        </w:rPr>
        <w:t xml:space="preserve">Aquele que de forma isolada ou em consórcio, for responsável pela elaboração do projeto básico ou do projeto executivo, ou empresa da qual o autor do pr</w:t>
      </w:r>
      <w:r>
        <w:rPr>
          <w:rFonts w:ascii="Arial" w:hAnsi="Arial" w:cs="Arial"/>
          <w:sz w:val="24"/>
          <w:szCs w:val="24"/>
        </w:rPr>
        <w:t xml:space="preserve">ojeto seja dirigente, gerente, controlador, acionista ou detentor de mais de 5% (cinco por cento) do capital com direito a voto, responsável técnico ou subcontratado, quando a licitação versar sobre obra, serviços ou fornecimento de bens a ela necessários.</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4.</w:t>
      </w:r>
      <w:r>
        <w:rPr>
          <w:rFonts w:ascii="Arial" w:hAnsi="Arial" w:cs="Arial"/>
          <w:b/>
          <w:sz w:val="24"/>
          <w:szCs w:val="24"/>
        </w:rPr>
        <w:t xml:space="preserve">5.13.</w:t>
      </w:r>
      <w:r>
        <w:rPr>
          <w:rFonts w:ascii="Arial" w:hAnsi="Arial" w:cs="Arial"/>
          <w:sz w:val="24"/>
          <w:szCs w:val="24"/>
        </w:rPr>
        <w:t xml:space="preserve"> A critério da Administração e exclusivamente a seu serviço, o autor dos projetos </w:t>
      </w:r>
      <w:r>
        <w:rPr>
          <w:rFonts w:ascii="Arial" w:hAnsi="Arial" w:cs="Arial"/>
          <w:sz w:val="24"/>
          <w:szCs w:val="24"/>
        </w:rPr>
        <w:t xml:space="preserve">e a empresa a que se referem os itens 4.5.11 e 4.5.12 poderão participar no apoio das atividades de planejamento da contratação, de execução da licitação ou de gestão do contrato, desde que sob supervisão exclusiva de agentes públicos do órgão ou entidade.</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4.5.14.</w:t>
      </w:r>
      <w:r>
        <w:rPr>
          <w:rFonts w:ascii="Arial" w:hAnsi="Arial" w:cs="Arial"/>
          <w:sz w:val="24"/>
          <w:szCs w:val="24"/>
        </w:rPr>
        <w:t xml:space="preserve"> Pessoa física ou jurídica que se encontre, ao tempo da licitação, impossibilitada de participar da licitação em decorrência de sanção que lhe foi imposta, apli</w:t>
      </w:r>
      <w:r>
        <w:rPr>
          <w:rFonts w:ascii="Arial" w:hAnsi="Arial" w:cs="Arial"/>
          <w:sz w:val="24"/>
          <w:szCs w:val="24"/>
        </w:rPr>
        <w:t xml:space="preserve">cad</w:t>
      </w:r>
      <w:r>
        <w:rPr>
          <w:rFonts w:ascii="Arial" w:hAnsi="Arial" w:cs="Arial"/>
          <w:sz w:val="24"/>
          <w:szCs w:val="24"/>
        </w:rPr>
        <w:t xml:space="preserve">o também ao licitante que atue em substituição a outra pessoa física ou jurídica, com o intuito de burlar a efetividade da sanção a ela aplicada, desde que devidamente comprovado o ilícito ou a utilização fraudulenta da personalidade jurídica do licitante.</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4.5.15.</w:t>
      </w:r>
      <w:r>
        <w:rPr>
          <w:rFonts w:ascii="Arial" w:hAnsi="Arial" w:cs="Arial"/>
          <w:sz w:val="24"/>
          <w:szCs w:val="24"/>
        </w:rPr>
        <w:t xml:space="preserve"> Aquele que mantenha vínculo de natureza técnica, comercial, econômica, financeira, trabalhista ou civil com dirigente do contratante ou com agente público que desempenhe função na licitação ou atue na fiscalização ou na gestão do contrato, ou </w:t>
      </w:r>
      <w:r>
        <w:rPr>
          <w:rFonts w:ascii="Arial" w:hAnsi="Arial" w:cs="Arial"/>
          <w:sz w:val="24"/>
          <w:szCs w:val="24"/>
        </w:rPr>
        <w:t xml:space="preserve">que deles seja cônjuge, companheiro ou parente em linha reta, colateral ou por afinidade, até o terceiro grau.</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4.5.16.</w:t>
      </w:r>
      <w:r>
        <w:rPr>
          <w:rFonts w:ascii="Arial" w:hAnsi="Arial" w:cs="Arial"/>
          <w:sz w:val="24"/>
          <w:szCs w:val="24"/>
        </w:rPr>
        <w:t xml:space="preserve"> Pessoa física ou jurídica que, nos 05 (cinco) anos anteriores à divulgação </w:t>
      </w:r>
      <w:r>
        <w:rPr>
          <w:rFonts w:ascii="Arial" w:hAnsi="Arial" w:cs="Arial"/>
          <w:sz w:val="24"/>
          <w:szCs w:val="24"/>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4.5.17.</w:t>
      </w:r>
      <w:r>
        <w:rPr>
          <w:rFonts w:ascii="Arial" w:hAnsi="Arial" w:cs="Arial"/>
          <w:sz w:val="24"/>
          <w:szCs w:val="24"/>
        </w:rPr>
        <w:t xml:space="preserve"> Não poderá participar, direta ou indiretamente, da </w:t>
      </w:r>
      <w:r>
        <w:rPr>
          <w:rFonts w:ascii="Arial" w:hAnsi="Arial" w:cs="Arial"/>
          <w:sz w:val="24"/>
          <w:szCs w:val="24"/>
        </w:rPr>
        <w:t xml:space="preserve">licitação ou da execução do contrato agente público do órgão ou ent</w:t>
      </w:r>
      <w:r>
        <w:rPr>
          <w:rFonts w:ascii="Arial" w:hAnsi="Arial" w:cs="Arial"/>
          <w:sz w:val="24"/>
          <w:szCs w:val="24"/>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4.5.18.</w:t>
      </w:r>
      <w:r>
        <w:rPr>
          <w:rFonts w:ascii="Arial" w:hAnsi="Arial" w:cs="Arial"/>
          <w:sz w:val="24"/>
          <w:szCs w:val="24"/>
        </w:rPr>
        <w:t xml:space="preserve"> A vedação estabelecida no item anterior estende-se a terceiro que auxilie a condução da contratação na qualidade de integrante de equipe de apoio, profissional especializado ou fu</w:t>
      </w:r>
      <w:r>
        <w:rPr>
          <w:rFonts w:ascii="Arial" w:hAnsi="Arial" w:cs="Arial"/>
          <w:sz w:val="24"/>
          <w:szCs w:val="24"/>
        </w:rPr>
        <w:t xml:space="preserve">ncionário ou representante de empresa que preste assessoria técnica.</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z w:val="24"/>
          <w:szCs w:val="24"/>
        </w:rPr>
      </w:pPr>
      <w:r/>
      <w:bookmarkStart w:id="5" w:name="__RefHeading___Toc190782011"/>
      <w:r>
        <w:rPr>
          <w:rFonts w:eastAsia="SimSun"/>
          <w:sz w:val="24"/>
          <w:szCs w:val="24"/>
          <w:lang w:val="pt-BR"/>
        </w:rPr>
        <w:t xml:space="preserve">5. DO CREDENCIAMENTO:</w:t>
      </w:r>
      <w:bookmarkEnd w:id="5"/>
      <w:r>
        <w:rPr>
          <w:rFonts w:eastAsia="SimSun"/>
          <w:sz w:val="24"/>
          <w:szCs w:val="24"/>
          <w:lang w:val="pt-BR"/>
        </w:rPr>
        <w:t xml:space="preserve"> </w:t>
      </w:r>
      <w:r>
        <w:rPr>
          <w:sz w:val="24"/>
          <w:szCs w:val="24"/>
        </w:rPr>
      </w:r>
      <w:r>
        <w:rPr>
          <w:sz w:val="24"/>
          <w:szCs w:val="24"/>
        </w:rPr>
      </w:r>
    </w:p>
    <w:p>
      <w:pPr>
        <w:pStyle w:val="845"/>
        <w:pBdr/>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5.1.</w:t>
      </w:r>
      <w:r>
        <w:rPr>
          <w:rFonts w:ascii="Arial" w:hAnsi="Arial" w:cs="Arial"/>
          <w:sz w:val="24"/>
          <w:szCs w:val="24"/>
        </w:rPr>
        <w:t xml:space="preserve"> Para participação da licitação ou simples acompanha-la, o interessado deverá acessar, na internet, a página </w:t>
      </w:r>
      <w:r>
        <w:rPr>
          <w:rFonts w:ascii="Arial" w:hAnsi="Arial" w:cs="Arial"/>
          <w:b/>
          <w:sz w:val="24"/>
          <w:szCs w:val="24"/>
        </w:rPr>
        <w:t xml:space="preserve">bllcompras.com</w:t>
      </w:r>
      <w:r>
        <w:rPr>
          <w:rFonts w:ascii="Arial" w:hAnsi="Arial" w:cs="Arial"/>
          <w:sz w:val="24"/>
          <w:szCs w:val="24"/>
        </w:rPr>
        <w:t xml:space="preserve">, onde se encontra o link para o “</w:t>
      </w:r>
      <w:r>
        <w:rPr>
          <w:rFonts w:ascii="Arial" w:hAnsi="Arial" w:cs="Arial"/>
          <w:b/>
          <w:sz w:val="24"/>
          <w:szCs w:val="24"/>
        </w:rPr>
        <w:t xml:space="preserve">Acesso Identificado</w:t>
      </w:r>
      <w:r>
        <w:rPr>
          <w:rFonts w:ascii="Arial" w:hAnsi="Arial" w:cs="Arial"/>
          <w:sz w:val="24"/>
          <w:szCs w:val="24"/>
        </w:rPr>
        <w:t xml:space="preserve">”, deverão dispor de chave de identificação e de senha pessoais e intransferíveis, obtidas junto à </w:t>
      </w:r>
      <w:r>
        <w:rPr>
          <w:rFonts w:ascii="Arial" w:hAnsi="Arial" w:cs="Arial"/>
          <w:b/>
          <w:sz w:val="24"/>
          <w:szCs w:val="24"/>
        </w:rPr>
        <w:t xml:space="preserve">BLL – Bolsa de Licitações e Leilões: </w:t>
      </w:r>
      <w:r>
        <w:rPr>
          <w:rFonts w:ascii="Arial" w:hAnsi="Arial" w:cs="Arial"/>
          <w:sz w:val="24"/>
          <w:szCs w:val="24"/>
        </w:rPr>
        <w:fldChar w:fldCharType="begin"/>
      </w:r>
      <w:r>
        <w:rPr>
          <w:rFonts w:ascii="Arial" w:hAnsi="Arial" w:cs="Arial"/>
          <w:sz w:val="24"/>
          <w:szCs w:val="24"/>
        </w:rPr>
        <w:instrText xml:space="preserve"> HYPERLINK "http://www.bllcompras.org.br/"</w:instrText>
      </w:r>
      <w:r>
        <w:rPr>
          <w:rFonts w:ascii="Arial" w:hAnsi="Arial" w:cs="Arial"/>
          <w:sz w:val="24"/>
          <w:szCs w:val="24"/>
        </w:rPr>
        <w:fldChar w:fldCharType="separate"/>
      </w:r>
      <w:r>
        <w:rPr>
          <w:rStyle w:val="917"/>
          <w:rFonts w:ascii="Arial" w:hAnsi="Arial" w:cs="Arial"/>
          <w:b/>
          <w:sz w:val="24"/>
          <w:szCs w:val="24"/>
        </w:rPr>
        <w:t xml:space="preserve">bllcompras.com</w:t>
      </w:r>
      <w:r>
        <w:rPr>
          <w:rFonts w:ascii="Arial" w:hAnsi="Arial" w:cs="Arial"/>
          <w:sz w:val="24"/>
          <w:szCs w:val="24"/>
        </w:rPr>
        <w:fldChar w:fldCharType="end"/>
      </w:r>
      <w:r>
        <w:rPr>
          <w:rFonts w:ascii="Arial" w:hAnsi="Arial" w:cs="Arial"/>
          <w:b/>
          <w:sz w:val="24"/>
          <w:szCs w:val="24"/>
        </w:rPr>
        <w:t xml:space="preserve">.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5.2.</w:t>
      </w:r>
      <w:r>
        <w:rPr>
          <w:rFonts w:ascii="Arial" w:hAnsi="Arial" w:cs="Arial"/>
          <w:sz w:val="24"/>
          <w:szCs w:val="24"/>
        </w:rPr>
        <w:t xml:space="preserve"> As propostas comerciais e os docu</w:t>
      </w:r>
      <w:r>
        <w:rPr>
          <w:rFonts w:ascii="Arial" w:hAnsi="Arial" w:cs="Arial"/>
          <w:sz w:val="24"/>
          <w:szCs w:val="24"/>
        </w:rPr>
        <w:t xml:space="preserve">mentos exigidos para habilitação poderão ser cadastrados até </w:t>
      </w:r>
      <w:r>
        <w:rPr>
          <w:rFonts w:ascii="Arial" w:hAnsi="Arial" w:cs="Arial"/>
          <w:b/>
          <w:sz w:val="24"/>
          <w:szCs w:val="24"/>
        </w:rPr>
        <w:t xml:space="preserve">meia hora antes</w:t>
      </w:r>
      <w:r>
        <w:rPr>
          <w:rFonts w:ascii="Arial" w:hAnsi="Arial" w:cs="Arial"/>
          <w:sz w:val="24"/>
          <w:szCs w:val="24"/>
        </w:rPr>
        <w:t xml:space="preserve"> do horário estabelecido no preambulo deste edital </w:t>
      </w:r>
      <w:r>
        <w:rPr>
          <w:rFonts w:ascii="Arial" w:hAnsi="Arial" w:cs="Arial"/>
          <w:b/>
          <w:color w:val="000000"/>
          <w:sz w:val="24"/>
          <w:szCs w:val="24"/>
        </w:rPr>
        <w:t xml:space="preserve">(horário de Brasília) </w:t>
      </w:r>
      <w:r>
        <w:rPr>
          <w:rFonts w:ascii="Arial" w:hAnsi="Arial" w:cs="Arial"/>
          <w:sz w:val="24"/>
          <w:szCs w:val="24"/>
        </w:rPr>
        <w:t xml:space="preserve">por meio do endereço </w:t>
      </w:r>
      <w:r>
        <w:rPr>
          <w:rFonts w:ascii="Arial" w:hAnsi="Arial" w:cs="Arial"/>
          <w:b/>
          <w:sz w:val="24"/>
          <w:szCs w:val="24"/>
        </w:rPr>
        <w:t xml:space="preserve">bllcompras.com</w:t>
      </w:r>
      <w:r>
        <w:rPr>
          <w:rFonts w:ascii="Arial" w:hAnsi="Arial" w:cs="Arial"/>
          <w:sz w:val="24"/>
          <w:szCs w:val="24"/>
        </w:rPr>
        <w:t xml:space="preserve">, onde se encontra o link para o “</w:t>
      </w:r>
      <w:r>
        <w:rPr>
          <w:rFonts w:ascii="Arial" w:hAnsi="Arial" w:cs="Arial"/>
          <w:b/>
          <w:sz w:val="24"/>
          <w:szCs w:val="24"/>
        </w:rPr>
        <w:t xml:space="preserve">Acesso Identificado</w:t>
      </w:r>
      <w:r>
        <w:rPr>
          <w:rFonts w:ascii="Arial" w:hAnsi="Arial" w:cs="Arial"/>
          <w:sz w:val="24"/>
          <w:szCs w:val="24"/>
        </w:rPr>
        <w:t xml:space="preserve">”, podendo os interessados cadastrar ou substituir propostas no sistema eletrônico;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5.2.1.</w:t>
      </w:r>
      <w:r>
        <w:rPr>
          <w:rFonts w:ascii="Arial" w:hAnsi="Arial" w:cs="Arial"/>
          <w:sz w:val="24"/>
          <w:szCs w:val="24"/>
        </w:rPr>
        <w:t xml:space="preserve"> Eventuais </w:t>
      </w:r>
      <w:r>
        <w:rPr>
          <w:rFonts w:ascii="Arial" w:hAnsi="Arial" w:cs="Arial"/>
          <w:b/>
          <w:sz w:val="24"/>
          <w:szCs w:val="24"/>
        </w:rPr>
        <w:t xml:space="preserve">dúvidas para obtenção da senha</w:t>
      </w:r>
      <w:r>
        <w:rPr>
          <w:rFonts w:ascii="Arial" w:hAnsi="Arial" w:cs="Arial"/>
          <w:sz w:val="24"/>
          <w:szCs w:val="24"/>
        </w:rPr>
        <w:t xml:space="preserve"> de acesso ou qualquer problema com o cadastramento das propostas, o licitante deverá entrar em contato com a </w:t>
      </w:r>
      <w:r>
        <w:rPr>
          <w:rFonts w:ascii="Arial" w:hAnsi="Arial" w:cs="Arial"/>
          <w:b/>
          <w:sz w:val="24"/>
          <w:szCs w:val="24"/>
        </w:rPr>
        <w:t xml:space="preserve">BLL </w:t>
      </w:r>
      <w:r>
        <w:rPr>
          <w:rFonts w:ascii="Arial" w:hAnsi="Arial" w:cs="Arial"/>
          <w:sz w:val="24"/>
          <w:szCs w:val="24"/>
        </w:rPr>
        <w:t xml:space="preserve">pelos telefones </w:t>
      </w:r>
      <w:r>
        <w:rPr>
          <w:rFonts w:ascii="Arial" w:hAnsi="Arial" w:cs="Arial"/>
          <w:b/>
          <w:sz w:val="24"/>
          <w:szCs w:val="24"/>
        </w:rPr>
        <w:t xml:space="preserve">(041) 3097-4</w:t>
      </w:r>
      <w:r>
        <w:rPr>
          <w:rFonts w:ascii="Arial" w:hAnsi="Arial" w:cs="Arial"/>
          <w:b/>
          <w:sz w:val="24"/>
          <w:szCs w:val="24"/>
        </w:rPr>
        <w:t xml:space="preserve">600; 3097-4623; 3097-4646; 3148-9870</w:t>
      </w:r>
      <w:r>
        <w:rPr>
          <w:rFonts w:ascii="Arial" w:hAnsi="Arial" w:cs="Arial"/>
          <w:sz w:val="24"/>
          <w:szCs w:val="24"/>
        </w:rPr>
        <w:t xml:space="preserve"> pois é de inteira responsabilidade da mesma em sanar problemas relacionados com o sistema; </w:t>
      </w:r>
      <w:r>
        <w:rPr>
          <w:rFonts w:ascii="Arial" w:hAnsi="Arial" w:cs="Arial"/>
          <w:sz w:val="24"/>
          <w:szCs w:val="24"/>
        </w:rPr>
      </w:r>
    </w:p>
    <w:p>
      <w:pPr>
        <w:pStyle w:val="845"/>
        <w:pBdr/>
        <w:tabs>
          <w:tab w:val="left" w:leader="none" w:pos="9030"/>
        </w:tabs>
        <w:spacing/>
        <w:ind w:left="709"/>
        <w:jc w:val="both"/>
        <w:rPr>
          <w:rFonts w:ascii="Arial" w:hAnsi="Arial" w:cs="Arial"/>
          <w:sz w:val="24"/>
          <w:szCs w:val="24"/>
        </w:rPr>
      </w:pPr>
      <w:r>
        <w:rPr>
          <w:rFonts w:ascii="Arial" w:hAnsi="Arial" w:cs="Arial"/>
          <w:sz w:val="24"/>
          <w:szCs w:val="24"/>
        </w:rPr>
        <w:tab/>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5.3. </w:t>
      </w:r>
      <w:r>
        <w:rPr>
          <w:rFonts w:ascii="Arial" w:hAnsi="Arial" w:cs="Arial"/>
          <w:sz w:val="24"/>
          <w:szCs w:val="24"/>
        </w:rPr>
        <w:t xml:space="preserve">A chave de identificação e senha poderão ser utilizadas em qualquer pregão eletrônico, salvo quando canceladas por solicitação do credenciado ou por iniciativa da BLL, devidamente justificado.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5.4.</w:t>
      </w:r>
      <w:r>
        <w:rPr>
          <w:rFonts w:ascii="Arial" w:hAnsi="Arial" w:cs="Arial"/>
          <w:sz w:val="24"/>
          <w:szCs w:val="24"/>
        </w:rPr>
        <w:t xml:space="preserve"> É de exclusiva responsabilidade do usuário o sigilo da senha, bem como seu uso em qualquer transação efetuada diretamente ou por seu representante, não cabendo à Prefeitura Mun</w:t>
      </w:r>
      <w:r>
        <w:rPr>
          <w:rFonts w:ascii="Arial" w:hAnsi="Arial" w:cs="Arial"/>
          <w:sz w:val="24"/>
          <w:szCs w:val="24"/>
        </w:rPr>
        <w:t xml:space="preserve">icipal de Rondonópolis-MT e/ou BLL, a responsabilidade por eventuais danos decorrentes de uso indevido da senha, ainda que por terceiros.</w:t>
      </w:r>
      <w:r>
        <w:rPr>
          <w:rFonts w:ascii="Arial" w:hAnsi="Arial" w:cs="Arial"/>
          <w:sz w:val="24"/>
          <w:szCs w:val="24"/>
        </w:rPr>
      </w:r>
    </w:p>
    <w:p>
      <w:pPr>
        <w:pStyle w:val="845"/>
        <w:pBdr/>
        <w:spacing/>
        <w:ind w:left="284"/>
        <w:jc w:val="both"/>
        <w:rPr>
          <w:rFonts w:ascii="Arial" w:hAnsi="Arial" w:cs="Arial"/>
          <w:sz w:val="24"/>
          <w:szCs w:val="24"/>
        </w:rPr>
      </w:pPr>
      <w:r>
        <w:rPr>
          <w:rFonts w:ascii="Arial" w:hAnsi="Arial" w:eastAsia="Arial" w:cs="Arial"/>
          <w:sz w:val="24"/>
          <w:szCs w:val="24"/>
        </w:rPr>
        <w:t xml:space="preserve"> </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5.5.</w:t>
      </w:r>
      <w:r>
        <w:rPr>
          <w:rFonts w:ascii="Arial" w:hAnsi="Arial" w:cs="Arial"/>
          <w:sz w:val="24"/>
          <w:szCs w:val="24"/>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5.6.</w:t>
      </w:r>
      <w:r>
        <w:rPr>
          <w:rFonts w:ascii="Arial" w:hAnsi="Arial" w:cs="Arial"/>
          <w:sz w:val="24"/>
          <w:szCs w:val="24"/>
        </w:rPr>
        <w:t xml:space="preserve"> Como requisito para participação deste Pregão Eletrônico, o Licitante deverá manifestar, em campo próprio do Sistema BL</w:t>
      </w:r>
      <w:r>
        <w:rPr>
          <w:rFonts w:ascii="Arial" w:hAnsi="Arial" w:cs="Arial"/>
          <w:sz w:val="24"/>
          <w:szCs w:val="24"/>
        </w:rPr>
        <w:t xml:space="preserve">L, que sua proposta</w:t>
      </w:r>
      <w:r>
        <w:rPr>
          <w:rFonts w:ascii="Arial" w:hAnsi="Arial" w:cs="Arial"/>
          <w:sz w:val="24"/>
          <w:szCs w:val="24"/>
        </w:rPr>
        <w:t xml:space="preserve"> se encontra em conformidade com as exigências previstas e cumpre plenamente os requisitos de habilitação deste Edital, ressalvados os casos de participação de microempresa e de empresa de pequeno porte, no que concerne a regularidade fiscal e trabalhista.</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5.7.</w:t>
      </w:r>
      <w:r>
        <w:rPr>
          <w:rFonts w:ascii="Arial" w:hAnsi="Arial" w:cs="Arial"/>
          <w:sz w:val="24"/>
          <w:szCs w:val="24"/>
        </w:rPr>
        <w:t xml:space="preserve"> Em se tratando de microempresa e empresa de pequeno porte, nos termos da </w:t>
      </w:r>
      <w:r>
        <w:rPr>
          <w:rFonts w:ascii="Arial" w:hAnsi="Arial" w:cs="Arial"/>
          <w:b/>
          <w:sz w:val="24"/>
          <w:szCs w:val="24"/>
        </w:rPr>
        <w:t xml:space="preserve">Lei Complementar nº 123, de 14.12.2006, alterada pela Lei complementar 147/2014, de 07.08.2014,</w:t>
      </w:r>
      <w:r>
        <w:rPr>
          <w:rFonts w:ascii="Arial" w:hAnsi="Arial" w:cs="Arial"/>
          <w:sz w:val="24"/>
          <w:szCs w:val="24"/>
        </w:rPr>
        <w:t xml:space="preserve"> para que essa possa gozar dos </w:t>
      </w:r>
      <w:r>
        <w:rPr>
          <w:rFonts w:ascii="Arial" w:hAnsi="Arial" w:cs="Arial"/>
          <w:b/>
          <w:sz w:val="24"/>
          <w:szCs w:val="24"/>
        </w:rPr>
        <w:t xml:space="preserve">benefícios previstos no capítul</w:t>
      </w:r>
      <w:r>
        <w:rPr>
          <w:rFonts w:ascii="Arial" w:hAnsi="Arial" w:cs="Arial"/>
          <w:b/>
          <w:sz w:val="24"/>
          <w:szCs w:val="24"/>
        </w:rPr>
        <w:t xml:space="preserve">o V</w:t>
      </w:r>
      <w:r>
        <w:rPr>
          <w:rFonts w:ascii="Arial" w:hAnsi="Arial" w:cs="Arial"/>
          <w:sz w:val="24"/>
          <w:szCs w:val="24"/>
        </w:rPr>
        <w:t xml:space="preserve"> da referida Lei, é necessário, à época do credenciamento acrescentar as expressões “</w:t>
      </w:r>
      <w:r>
        <w:rPr>
          <w:rFonts w:ascii="Arial" w:hAnsi="Arial" w:cs="Arial"/>
          <w:b/>
          <w:sz w:val="24"/>
          <w:szCs w:val="24"/>
        </w:rPr>
        <w:t xml:space="preserve">Microempresa</w:t>
      </w:r>
      <w:r>
        <w:rPr>
          <w:rFonts w:ascii="Arial" w:hAnsi="Arial" w:cs="Arial"/>
          <w:sz w:val="24"/>
          <w:szCs w:val="24"/>
        </w:rPr>
        <w:t xml:space="preserve">” ou “</w:t>
      </w:r>
      <w:r>
        <w:rPr>
          <w:rFonts w:ascii="Arial" w:hAnsi="Arial" w:cs="Arial"/>
          <w:b/>
          <w:sz w:val="24"/>
          <w:szCs w:val="24"/>
        </w:rPr>
        <w:t xml:space="preserve">Empresa de Pequeno Porte</w:t>
      </w:r>
      <w:r>
        <w:rPr>
          <w:rFonts w:ascii="Arial" w:hAnsi="Arial" w:cs="Arial"/>
          <w:sz w:val="24"/>
          <w:szCs w:val="24"/>
        </w:rPr>
        <w:t xml:space="preserve">” ou suas respectivas abreviações, “</w:t>
      </w:r>
      <w:r>
        <w:rPr>
          <w:rFonts w:ascii="Arial" w:hAnsi="Arial" w:cs="Arial"/>
          <w:b/>
          <w:sz w:val="24"/>
          <w:szCs w:val="24"/>
        </w:rPr>
        <w:t xml:space="preserve">ME</w:t>
      </w:r>
      <w:r>
        <w:rPr>
          <w:rFonts w:ascii="Arial" w:hAnsi="Arial" w:cs="Arial"/>
          <w:sz w:val="24"/>
          <w:szCs w:val="24"/>
        </w:rPr>
        <w:t xml:space="preserve">” ou “</w:t>
      </w:r>
      <w:r>
        <w:rPr>
          <w:rFonts w:ascii="Arial" w:hAnsi="Arial" w:cs="Arial"/>
          <w:b/>
          <w:sz w:val="24"/>
          <w:szCs w:val="24"/>
        </w:rPr>
        <w:t xml:space="preserve">EPP</w:t>
      </w:r>
      <w:r>
        <w:rPr>
          <w:rFonts w:ascii="Arial" w:hAnsi="Arial" w:cs="Arial"/>
          <w:sz w:val="24"/>
          <w:szCs w:val="24"/>
        </w:rPr>
        <w:t xml:space="preserve">”, à sua firma ou denominação conforme o caso.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5.7.1.</w:t>
      </w:r>
      <w:r>
        <w:rPr>
          <w:rFonts w:ascii="Arial" w:hAnsi="Arial" w:cs="Arial"/>
          <w:sz w:val="24"/>
          <w:szCs w:val="24"/>
        </w:rPr>
        <w:t xml:space="preserve"> Caso o proponente já esteja cadastrado no Sistema e não constem os dados acima em sua firma ou denominação, deverá providenciar a alteração de seu cadastro no Sistema. Para tanto, deverá dirigir-se à </w:t>
      </w:r>
      <w:r>
        <w:rPr>
          <w:rFonts w:ascii="Arial" w:hAnsi="Arial" w:cs="Arial"/>
          <w:b/>
          <w:sz w:val="24"/>
          <w:szCs w:val="24"/>
        </w:rPr>
        <w:t xml:space="preserve">BLL</w:t>
      </w:r>
      <w:r>
        <w:rPr>
          <w:rFonts w:ascii="Arial" w:hAnsi="Arial" w:cs="Arial"/>
          <w:sz w:val="24"/>
          <w:szCs w:val="24"/>
        </w:rPr>
        <w:t xml:space="preserve">.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5.8.</w:t>
      </w:r>
      <w:r>
        <w:rPr>
          <w:rFonts w:ascii="Arial" w:hAnsi="Arial" w:cs="Arial"/>
          <w:sz w:val="24"/>
          <w:szCs w:val="24"/>
        </w:rPr>
        <w:t xml:space="preserve"> É vedado a qualquer credenciado representar mais de uma empresa pro</w:t>
      </w:r>
      <w:r>
        <w:rPr>
          <w:rFonts w:ascii="Arial" w:hAnsi="Arial" w:cs="Arial"/>
          <w:sz w:val="24"/>
          <w:szCs w:val="24"/>
        </w:rPr>
        <w:t xml:space="preserve">ponente, salvo, nos casos de representação para itens/lotes distintos.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z w:val="24"/>
          <w:szCs w:val="24"/>
          <w:lang w:val="pt-BR"/>
        </w:rPr>
      </w:pPr>
      <w:r/>
      <w:bookmarkStart w:id="6" w:name="__RefHeading___Toc190782012"/>
      <w:r/>
      <w:bookmarkEnd w:id="6"/>
      <w:r>
        <w:rPr>
          <w:rFonts w:eastAsia="SimSun"/>
          <w:sz w:val="24"/>
          <w:szCs w:val="24"/>
          <w:lang w:val="pt-BR"/>
        </w:rPr>
        <w:t xml:space="preserve">6. DA PARTICIPAÇÃO NA LICITAÇÃO E CADASTRO DA PROPOSTA NO SISTEMA BLL:</w:t>
      </w:r>
      <w:r>
        <w:rPr>
          <w:sz w:val="24"/>
          <w:szCs w:val="24"/>
          <w:lang w:val="pt-BR"/>
        </w:rPr>
      </w:r>
      <w:r>
        <w:rPr>
          <w:sz w:val="24"/>
          <w:szCs w:val="24"/>
          <w:lang w:val="pt-BR"/>
        </w:rPr>
      </w:r>
    </w:p>
    <w:p>
      <w:pPr>
        <w:pStyle w:val="845"/>
        <w:pBdr/>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jc w:val="both"/>
        <w:rPr>
          <w:rFonts w:ascii="Arial" w:hAnsi="Arial" w:cs="Arial"/>
          <w:sz w:val="24"/>
          <w:szCs w:val="24"/>
        </w:rPr>
      </w:pPr>
      <w:r>
        <w:rPr>
          <w:rStyle w:val="961"/>
          <w:rFonts w:ascii="Arial" w:hAnsi="Arial" w:cs="Arial"/>
          <w:b/>
          <w:color w:val="000000"/>
          <w:sz w:val="24"/>
          <w:szCs w:val="24"/>
          <w:shd w:val="clear" w:color="auto" w:fill="ffffff"/>
          <w:lang w:val="ar-SA"/>
        </w:rPr>
        <w:t xml:space="preserve">6.</w:t>
      </w:r>
      <w:r>
        <w:rPr>
          <w:rStyle w:val="961"/>
          <w:rFonts w:ascii="Arial" w:hAnsi="Arial" w:cs="Arial"/>
          <w:b/>
          <w:color w:val="000000"/>
          <w:sz w:val="24"/>
          <w:szCs w:val="24"/>
          <w:shd w:val="clear" w:color="auto" w:fill="ffffff"/>
        </w:rPr>
        <w:t xml:space="preserve">1</w:t>
      </w:r>
      <w:r>
        <w:rPr>
          <w:rStyle w:val="961"/>
          <w:rFonts w:ascii="Arial" w:hAnsi="Arial" w:cs="Arial"/>
          <w:b/>
          <w:color w:val="000000"/>
          <w:sz w:val="24"/>
          <w:szCs w:val="24"/>
          <w:shd w:val="clear" w:color="auto" w:fill="ffffff"/>
          <w:lang w:val="ar-SA"/>
        </w:rPr>
        <w:t xml:space="preserve">.</w:t>
      </w:r>
      <w:r>
        <w:rPr>
          <w:rStyle w:val="961"/>
          <w:rFonts w:ascii="Arial" w:hAnsi="Arial" w:cs="Arial"/>
          <w:color w:val="000000"/>
          <w:sz w:val="24"/>
          <w:szCs w:val="24"/>
          <w:shd w:val="clear" w:color="auto" w:fill="ffffff"/>
          <w:lang w:val="ar-SA"/>
        </w:rPr>
        <w:t xml:space="preserve"> As propostas iniciais, bem como, todos os documentos exigidos para habilitação deverão ser apresentados via</w:t>
      </w:r>
      <w:r>
        <w:rPr>
          <w:rStyle w:val="961"/>
          <w:rFonts w:ascii="Arial" w:hAnsi="Arial" w:cs="Arial"/>
          <w:color w:val="000000"/>
          <w:sz w:val="24"/>
          <w:szCs w:val="24"/>
          <w:shd w:val="clear" w:color="auto" w:fill="ffffff"/>
          <w:lang w:val="ar-SA"/>
        </w:rPr>
        <w:t xml:space="preserve"> sistema eletrônico. O cadastro da proposta pressupõe o pleno conhecimento e atendimento às exigências de habilitação previstas no Edital e seus Anexos. O fornecedor será responsável por todas as transações que forem efetuadas em seu nome no sistema eletrô</w:t>
      </w:r>
      <w:r>
        <w:rPr>
          <w:rStyle w:val="961"/>
          <w:rFonts w:ascii="Arial" w:hAnsi="Arial" w:cs="Arial"/>
          <w:color w:val="000000"/>
          <w:sz w:val="24"/>
          <w:szCs w:val="24"/>
          <w:shd w:val="clear" w:color="auto" w:fill="ffffff"/>
          <w:lang w:val="ar-SA"/>
        </w:rPr>
        <w:t xml:space="preserve">nico, assumindo como firmes e verdadeiras suas propostas e lances.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6.</w:t>
      </w:r>
      <w:r>
        <w:rPr>
          <w:rFonts w:ascii="Arial" w:hAnsi="Arial" w:cs="Arial"/>
          <w:b/>
          <w:sz w:val="24"/>
          <w:szCs w:val="24"/>
        </w:rPr>
        <w:t xml:space="preserve">2</w:t>
      </w:r>
      <w:r>
        <w:rPr>
          <w:rFonts w:ascii="Arial" w:hAnsi="Arial" w:cs="Arial"/>
          <w:b/>
          <w:sz w:val="24"/>
          <w:szCs w:val="24"/>
        </w:rPr>
        <w:t xml:space="preserve">.</w:t>
      </w:r>
      <w:r>
        <w:rPr>
          <w:rFonts w:ascii="Arial" w:hAnsi="Arial" w:cs="Arial"/>
          <w:sz w:val="24"/>
          <w:szCs w:val="24"/>
        </w:rPr>
        <w:t xml:space="preserve"> </w:t>
      </w:r>
      <w:bookmarkStart w:id="7" w:name="_Ref167185536"/>
      <w:r>
        <w:rPr>
          <w:rStyle w:val="961"/>
          <w:rFonts w:ascii="Arial" w:hAnsi="Arial" w:cs="Arial"/>
          <w:b/>
          <w:sz w:val="24"/>
          <w:szCs w:val="24"/>
          <w:lang w:val="ar-SA"/>
        </w:rPr>
        <w:t xml:space="preserve">As propostas deverão ser cadastradas no sistema com valor unitário do item/lote</w:t>
      </w:r>
      <w:r>
        <w:rPr>
          <w:rStyle w:val="961"/>
          <w:rFonts w:ascii="Arial" w:hAnsi="Arial" w:cs="Arial"/>
          <w:sz w:val="24"/>
          <w:szCs w:val="24"/>
          <w:lang w:val="ar-SA"/>
        </w:rPr>
        <w:t xml:space="preserve">. Ao final o próprio sistema da BLL fará a multiplicação e emitirá os relatórios com o (s) valor (es) total (s) do (s) item (s)/ lotes. Os</w:t>
      </w:r>
      <w:r>
        <w:rPr>
          <w:rStyle w:val="961"/>
          <w:rFonts w:ascii="Arial" w:hAnsi="Arial" w:cs="Arial"/>
          <w:b/>
          <w:sz w:val="24"/>
          <w:szCs w:val="24"/>
          <w:lang w:val="ar-SA"/>
        </w:rPr>
        <w:t xml:space="preserve"> lances serão sempre em cima do valor unitário do item ou lote conforme o caso.</w:t>
      </w:r>
      <w:bookmarkEnd w:id="7"/>
      <w:r>
        <w:rPr>
          <w:rStyle w:val="961"/>
          <w:rFonts w:ascii="Arial" w:hAnsi="Arial" w:cs="Arial"/>
          <w:sz w:val="24"/>
          <w:szCs w:val="24"/>
          <w:lang w:val="ar-SA"/>
        </w:rPr>
        <w:t xml:space="preserve"> </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6.</w:t>
      </w:r>
      <w:r>
        <w:rPr>
          <w:rFonts w:ascii="Arial" w:hAnsi="Arial" w:cs="Arial"/>
          <w:b/>
          <w:sz w:val="24"/>
          <w:szCs w:val="24"/>
        </w:rPr>
        <w:t xml:space="preserve">2</w:t>
      </w:r>
      <w:r>
        <w:rPr>
          <w:rFonts w:ascii="Arial" w:hAnsi="Arial" w:cs="Arial"/>
          <w:b/>
          <w:sz w:val="24"/>
          <w:szCs w:val="24"/>
        </w:rPr>
        <w:t xml:space="preserve">.1.</w:t>
      </w:r>
      <w:r>
        <w:rPr>
          <w:rFonts w:ascii="Arial" w:hAnsi="Arial" w:cs="Arial"/>
          <w:sz w:val="24"/>
          <w:szCs w:val="24"/>
        </w:rPr>
        <w:t xml:space="preserve"> A apresentação das propostas, bem como, os lances quando for o caso, demonstra que o licitante tem conhecimento do objeto, valor est</w:t>
      </w:r>
      <w:r>
        <w:rPr>
          <w:rFonts w:ascii="Arial" w:hAnsi="Arial" w:cs="Arial"/>
          <w:sz w:val="24"/>
          <w:szCs w:val="24"/>
        </w:rPr>
        <w:t xml:space="preserve">imado e atendimento às exigências para habilitação, portanto, demostra pleno conhecimento das regras previstas no Edital e seus Anexos. </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6.</w:t>
      </w:r>
      <w:r>
        <w:rPr>
          <w:rFonts w:ascii="Arial" w:hAnsi="Arial" w:cs="Arial"/>
          <w:b/>
          <w:sz w:val="24"/>
          <w:szCs w:val="24"/>
        </w:rPr>
        <w:t xml:space="preserve">2</w:t>
      </w:r>
      <w:r>
        <w:rPr>
          <w:rFonts w:ascii="Arial" w:hAnsi="Arial" w:cs="Arial"/>
          <w:b/>
          <w:sz w:val="24"/>
          <w:szCs w:val="24"/>
        </w:rPr>
        <w:t xml:space="preserve">.2.</w:t>
      </w:r>
      <w:r>
        <w:rPr>
          <w:rFonts w:ascii="Arial" w:hAnsi="Arial" w:cs="Arial"/>
          <w:sz w:val="24"/>
          <w:szCs w:val="24"/>
        </w:rPr>
        <w:t xml:space="preserve"> A empresa/licitante será</w:t>
      </w:r>
      <w:r>
        <w:rPr>
          <w:rFonts w:ascii="Arial" w:hAnsi="Arial" w:cs="Arial"/>
          <w:sz w:val="24"/>
          <w:szCs w:val="24"/>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6.</w:t>
      </w:r>
      <w:r>
        <w:rPr>
          <w:rFonts w:ascii="Arial" w:hAnsi="Arial" w:cs="Arial"/>
          <w:b/>
          <w:color w:val="000000"/>
          <w:sz w:val="24"/>
          <w:szCs w:val="24"/>
        </w:rPr>
        <w:t xml:space="preserve">2</w:t>
      </w:r>
      <w:r>
        <w:rPr>
          <w:rFonts w:ascii="Arial" w:hAnsi="Arial" w:cs="Arial"/>
          <w:b/>
          <w:color w:val="000000"/>
          <w:sz w:val="24"/>
          <w:szCs w:val="24"/>
        </w:rPr>
        <w:t xml:space="preserve">.3.</w:t>
      </w:r>
      <w:r>
        <w:rPr>
          <w:rFonts w:ascii="Arial" w:hAnsi="Arial" w:cs="Arial"/>
          <w:color w:val="000000"/>
          <w:sz w:val="24"/>
          <w:szCs w:val="24"/>
        </w:rPr>
        <w:t xml:space="preserve"> Portanto, o licitante responsabiliza-se exclusiva e formalmente pelas transaçõ</w:t>
      </w:r>
      <w:r>
        <w:rPr>
          <w:rFonts w:ascii="Arial" w:hAnsi="Arial" w:cs="Arial"/>
          <w:color w:val="000000"/>
          <w:sz w:val="24"/>
          <w:szCs w:val="24"/>
        </w:rPr>
        <w:t xml:space="preserve">es efetuadas em seu nome, assume como firmes e verdadeiras suas propostas e seus lances, inclusiv</w:t>
      </w:r>
      <w:r>
        <w:rPr>
          <w:rFonts w:ascii="Arial" w:hAnsi="Arial" w:cs="Arial"/>
          <w:color w:val="000000"/>
          <w:sz w:val="24"/>
          <w:szCs w:val="24"/>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6.</w:t>
      </w:r>
      <w:r>
        <w:rPr>
          <w:rFonts w:ascii="Arial" w:hAnsi="Arial" w:cs="Arial"/>
          <w:b/>
          <w:sz w:val="24"/>
          <w:szCs w:val="24"/>
        </w:rPr>
        <w:t xml:space="preserve">2</w:t>
      </w:r>
      <w:r>
        <w:rPr>
          <w:rFonts w:ascii="Arial" w:hAnsi="Arial" w:cs="Arial"/>
          <w:b/>
          <w:sz w:val="24"/>
          <w:szCs w:val="24"/>
        </w:rPr>
        <w:t xml:space="preserve">.4</w:t>
      </w:r>
      <w:r>
        <w:rPr>
          <w:rFonts w:ascii="Arial" w:hAnsi="Arial" w:cs="Arial"/>
          <w:sz w:val="24"/>
          <w:szCs w:val="24"/>
        </w:rPr>
        <w:t xml:space="preserve"> Será concedido tratamento favorecido para as microempresas e empresas de pequeno porte, </w:t>
      </w:r>
      <w:r>
        <w:rPr>
          <w:rFonts w:ascii="Arial" w:hAnsi="Arial" w:cs="Arial"/>
          <w:color w:val="000000"/>
          <w:sz w:val="24"/>
          <w:szCs w:val="24"/>
        </w:rPr>
        <w:t xml:space="preserve">para as sociedades cooperativas mencionadas no </w:t>
      </w:r>
      <w:r>
        <w:rPr>
          <w:rFonts w:ascii="Arial" w:hAnsi="Arial" w:cs="Arial"/>
          <w:sz w:val="24"/>
          <w:szCs w:val="24"/>
        </w:rPr>
        <w:fldChar w:fldCharType="begin"/>
      </w:r>
      <w:r>
        <w:rPr>
          <w:rFonts w:ascii="Arial" w:hAnsi="Arial" w:cs="Arial"/>
          <w:sz w:val="24"/>
          <w:szCs w:val="24"/>
        </w:rPr>
        <w:instrText xml:space="preserve"> HYPERLINK "htt</w:instrText>
      </w:r>
      <w:r>
        <w:rPr>
          <w:rFonts w:ascii="Arial" w:hAnsi="Arial" w:cs="Arial"/>
          <w:sz w:val="24"/>
          <w:szCs w:val="24"/>
        </w:rPr>
        <w:instrText xml:space="preserve">p://www.planalto.gov.br/ccivil_03/_ato2019-2022/2021/lei/L14133.htm" \l "art16"</w:instrText>
      </w:r>
      <w:r>
        <w:rPr>
          <w:rFonts w:ascii="Arial" w:hAnsi="Arial" w:cs="Arial"/>
          <w:sz w:val="24"/>
          <w:szCs w:val="24"/>
        </w:rPr>
        <w:fldChar w:fldCharType="separate"/>
      </w:r>
      <w:r>
        <w:rPr>
          <w:rStyle w:val="917"/>
          <w:rFonts w:ascii="Arial" w:hAnsi="Arial" w:cs="Arial"/>
          <w:color w:val="000000"/>
          <w:sz w:val="24"/>
          <w:szCs w:val="24"/>
        </w:rPr>
        <w:t xml:space="preserve">artigo 16 da Lei nº 14.133, de 2021</w:t>
      </w:r>
      <w:r>
        <w:rPr>
          <w:rFonts w:ascii="Arial" w:hAnsi="Arial" w:cs="Arial"/>
          <w:sz w:val="24"/>
          <w:szCs w:val="24"/>
        </w:rPr>
        <w:fldChar w:fldCharType="end"/>
      </w:r>
      <w:r>
        <w:rPr>
          <w:rFonts w:ascii="Arial" w:hAnsi="Arial" w:cs="Arial"/>
          <w:sz w:val="24"/>
          <w:szCs w:val="24"/>
        </w:rPr>
        <w:t xml:space="preserve">, para o agricultor familiar, o produtor rural pessoa física e para o microempreendedor individual - MEI, nos limites previstos da </w:t>
      </w:r>
      <w:r>
        <w:rPr>
          <w:rFonts w:ascii="Arial" w:hAnsi="Arial" w:cs="Arial"/>
          <w:sz w:val="24"/>
          <w:szCs w:val="24"/>
        </w:rPr>
        <w:fldChar w:fldCharType="begin"/>
      </w:r>
      <w:r>
        <w:rPr>
          <w:rFonts w:ascii="Arial" w:hAnsi="Arial" w:cs="Arial"/>
          <w:sz w:val="24"/>
          <w:szCs w:val="24"/>
        </w:rPr>
        <w:instrText xml:space="preserve"> HYPERLINK "https://www.planalto.gov.br/ccivil_03/leis/lcp/lcp123.htm"</w:instrText>
      </w:r>
      <w:r>
        <w:rPr>
          <w:rFonts w:ascii="Arial" w:hAnsi="Arial" w:cs="Arial"/>
          <w:sz w:val="24"/>
          <w:szCs w:val="24"/>
        </w:rPr>
        <w:fldChar w:fldCharType="separate"/>
      </w:r>
      <w:r>
        <w:rPr>
          <w:rStyle w:val="917"/>
          <w:rFonts w:ascii="Arial" w:hAnsi="Arial" w:cs="Arial"/>
          <w:sz w:val="24"/>
          <w:szCs w:val="24"/>
        </w:rPr>
        <w:t xml:space="preserve">Lei Complementar nº 123, de 2006</w:t>
      </w:r>
      <w:r>
        <w:rPr>
          <w:rFonts w:ascii="Arial" w:hAnsi="Arial" w:cs="Arial"/>
          <w:sz w:val="24"/>
          <w:szCs w:val="24"/>
        </w:rPr>
        <w:fldChar w:fldCharType="end"/>
      </w:r>
      <w:r>
        <w:rPr>
          <w:rFonts w:ascii="Arial" w:hAnsi="Arial" w:cs="Arial"/>
          <w:sz w:val="24"/>
          <w:szCs w:val="24"/>
        </w:rPr>
        <w:t xml:space="preserve"> e do Decreto n.º 8.538, de 2015.</w:t>
      </w:r>
      <w:r>
        <w:rPr>
          <w:rFonts w:ascii="Arial" w:hAnsi="Arial" w:cs="Arial"/>
          <w:sz w:val="24"/>
          <w:szCs w:val="24"/>
        </w:rPr>
      </w:r>
    </w:p>
    <w:p>
      <w:pPr>
        <w:pStyle w:val="996"/>
        <w:pBdr/>
        <w:spacing/>
        <w:ind/>
        <w:jc w:val="both"/>
        <w:rPr>
          <w:b/>
        </w:rPr>
      </w:pPr>
      <w:r>
        <w:rPr>
          <w:b/>
        </w:rPr>
      </w:r>
      <w:r>
        <w:rPr>
          <w:b/>
        </w:rPr>
      </w:r>
    </w:p>
    <w:p>
      <w:pPr>
        <w:pStyle w:val="996"/>
        <w:pBdr/>
        <w:spacing/>
        <w:ind/>
        <w:jc w:val="both"/>
        <w:rPr/>
      </w:pPr>
      <w:r>
        <w:rPr>
          <w:b/>
        </w:rPr>
        <w:t xml:space="preserve">6.4. NA PROPOSTA DE PREÇOS DEVERÁ CONTER: </w:t>
      </w:r>
      <w:r/>
    </w:p>
    <w:p>
      <w:pPr>
        <w:pStyle w:val="996"/>
        <w:pBdr/>
        <w:spacing/>
        <w:ind/>
        <w:jc w:val="both"/>
        <w:rPr>
          <w:b/>
        </w:rPr>
      </w:pPr>
      <w:r>
        <w:rPr>
          <w:b/>
        </w:rPr>
      </w:r>
      <w:r>
        <w:rPr>
          <w:b/>
        </w:rPr>
      </w:r>
    </w:p>
    <w:p>
      <w:pPr>
        <w:pStyle w:val="845"/>
        <w:pBdr/>
        <w:spacing/>
        <w:ind w:left="284"/>
        <w:jc w:val="both"/>
        <w:rPr>
          <w:rFonts w:ascii="Arial" w:hAnsi="Arial" w:cs="Arial"/>
          <w:sz w:val="24"/>
          <w:szCs w:val="24"/>
        </w:rPr>
      </w:pPr>
      <w:r>
        <w:rPr>
          <w:rFonts w:ascii="Arial" w:hAnsi="Arial" w:cs="Arial"/>
          <w:b/>
          <w:color w:val="000000"/>
          <w:sz w:val="24"/>
          <w:szCs w:val="24"/>
        </w:rPr>
        <w:t xml:space="preserve">6.4.1.</w:t>
      </w:r>
      <w:r>
        <w:rPr>
          <w:rFonts w:ascii="Arial" w:hAnsi="Arial" w:cs="Arial"/>
          <w:color w:val="000000"/>
          <w:sz w:val="24"/>
          <w:szCs w:val="24"/>
        </w:rPr>
        <w:t xml:space="preserve"> O prazo de eficácia da proposta, o qual não poderá ser inferior a 120 (c</w:t>
      </w:r>
      <w:r>
        <w:rPr>
          <w:rFonts w:ascii="Arial" w:hAnsi="Arial" w:cs="Arial"/>
          <w:color w:val="000000"/>
          <w:sz w:val="24"/>
          <w:szCs w:val="24"/>
        </w:rPr>
        <w:t xml:space="preserve">ento e vinte) dias corridos, a contar da data da realização da sessão pública da licitação em epígrafe;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6.4.2.</w:t>
      </w:r>
      <w:r>
        <w:rPr>
          <w:rFonts w:ascii="Arial" w:hAnsi="Arial" w:cs="Arial"/>
          <w:sz w:val="24"/>
          <w:szCs w:val="24"/>
        </w:rPr>
        <w:t xml:space="preserve"> Os preços deverão ser cotados em moeda corrente nacional, expressos em algarismos e por extenso, sem previsão inflacionária. Em caso de divergê</w:t>
      </w:r>
      <w:r>
        <w:rPr>
          <w:rFonts w:ascii="Arial" w:hAnsi="Arial" w:cs="Arial"/>
          <w:sz w:val="24"/>
          <w:szCs w:val="24"/>
        </w:rPr>
        <w:t xml:space="preserve">ncia entre os valores unitários e totais, serão considerados os primeiros, e entre os valores expressos em algarismo e por extenso, será considerado este último, e estar inclusa, toda e qualquer despesas, tais como: fretes, encargos sociais e trabalhistas,</w:t>
      </w:r>
      <w:r>
        <w:rPr>
          <w:rFonts w:ascii="Arial" w:hAnsi="Arial" w:cs="Arial"/>
          <w:sz w:val="24"/>
          <w:szCs w:val="24"/>
        </w:rPr>
        <w:t xml:space="preserve"> seguros, tributos diretos e indiretos incidentes sobre o fornecimento do objeto;</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6.4.3.</w:t>
      </w:r>
      <w:r>
        <w:rPr>
          <w:rFonts w:ascii="Arial" w:hAnsi="Arial" w:cs="Arial"/>
          <w:sz w:val="24"/>
          <w:szCs w:val="24"/>
        </w:rPr>
        <w:t xml:space="preserve"> O Pregoeiro considerará erros de somatórios e outros aspectos que beneficiem a Administração Pública e não impliquem nulidade do procedimento, como sendo exigências formais e consequentemente classificará a empresa;</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6.4.4. </w:t>
      </w:r>
      <w:r>
        <w:rPr>
          <w:rFonts w:ascii="Arial" w:hAnsi="Arial" w:cs="Arial"/>
          <w:sz w:val="24"/>
          <w:szCs w:val="24"/>
        </w:rPr>
        <w:t xml:space="preserve">Deverá ser apresentada proposta que atenda todas as especificações do objeto solicitado, não poderão ser alteradas, sob pena de desclassificação;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6.4.5.</w:t>
      </w:r>
      <w:r>
        <w:rPr>
          <w:rFonts w:ascii="Arial" w:hAnsi="Arial" w:cs="Arial"/>
          <w:sz w:val="24"/>
          <w:szCs w:val="24"/>
        </w:rPr>
        <w:t xml:space="preserve"> As propostas dos itens objeto deste Edital </w:t>
      </w:r>
      <w:r>
        <w:rPr>
          <w:rFonts w:ascii="Arial" w:hAnsi="Arial" w:cs="Arial"/>
          <w:sz w:val="24"/>
          <w:szCs w:val="24"/>
        </w:rPr>
        <w:t xml:space="preserve">deverão conter a i</w:t>
      </w:r>
      <w:r>
        <w:rPr>
          <w:rFonts w:ascii="Arial" w:hAnsi="Arial" w:cs="Arial"/>
          <w:sz w:val="24"/>
          <w:szCs w:val="24"/>
        </w:rPr>
        <w:t xml:space="preserve">ndicação de marca/fabricante, validade, garantia, quantidade, modelo (quando for o caso), sendo as informações corretas, claras, precisas, ostensivas na língua portuguesa sobre suas características, qualidades, preço, garantia e origem, entre outros dados.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b/>
          <w:sz w:val="24"/>
          <w:szCs w:val="24"/>
        </w:rPr>
      </w:pPr>
      <w:r>
        <w:rPr>
          <w:rFonts w:ascii="Arial" w:hAnsi="Arial" w:cs="Arial"/>
          <w:b/>
          <w:sz w:val="24"/>
          <w:szCs w:val="24"/>
        </w:rPr>
        <w:t xml:space="preserve">6.4.8. </w:t>
      </w:r>
      <w:r>
        <w:rPr>
          <w:rFonts w:ascii="Arial" w:hAnsi="Arial" w:cs="Arial"/>
          <w:b/>
          <w:sz w:val="24"/>
          <w:szCs w:val="24"/>
        </w:rPr>
        <w:t xml:space="preserve">DA NÃO EXIGÊNCIA DE </w:t>
      </w:r>
      <w:r>
        <w:rPr>
          <w:rFonts w:ascii="Arial" w:hAnsi="Arial" w:cs="Arial"/>
          <w:b/>
          <w:sz w:val="24"/>
          <w:szCs w:val="24"/>
        </w:rPr>
        <w:t xml:space="preserve">APRESENTAÇÃO DE AMOSTRAS:</w:t>
      </w: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bCs/>
          <w:sz w:val="24"/>
          <w:szCs w:val="24"/>
        </w:rPr>
      </w:pPr>
      <w:r>
        <w:rPr>
          <w:rFonts w:ascii="Arial" w:hAnsi="Arial" w:cs="Arial"/>
          <w:b/>
          <w:bCs/>
          <w:sz w:val="24"/>
          <w:szCs w:val="24"/>
        </w:rPr>
        <w:t xml:space="preserve">6.4.8.1.</w:t>
      </w:r>
      <w:r>
        <w:rPr>
          <w:rFonts w:ascii="Arial" w:hAnsi="Arial" w:cs="Arial"/>
          <w:bCs/>
          <w:sz w:val="24"/>
          <w:szCs w:val="24"/>
        </w:rPr>
        <w:t xml:space="preserve"> </w:t>
      </w:r>
      <w:r>
        <w:rPr>
          <w:rFonts w:ascii="Arial" w:hAnsi="Arial" w:cs="Arial"/>
          <w:bCs/>
          <w:sz w:val="24"/>
          <w:szCs w:val="24"/>
        </w:rPr>
        <w:t xml:space="preserve"> não será exigida amostra para este certame.</w:t>
      </w:r>
      <w:r>
        <w:rPr>
          <w:rFonts w:ascii="Arial" w:hAnsi="Arial" w:cs="Arial"/>
          <w:bCs/>
          <w:sz w:val="24"/>
          <w:szCs w:val="24"/>
        </w:rPr>
      </w:r>
      <w:r>
        <w:rPr>
          <w:rFonts w:ascii="Arial" w:hAnsi="Arial" w:cs="Arial"/>
          <w:bCs/>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996"/>
        <w:pBdr/>
        <w:spacing/>
        <w:ind/>
        <w:jc w:val="both"/>
        <w:rPr/>
      </w:pPr>
      <w:r>
        <w:rPr>
          <w:b/>
        </w:rPr>
        <w:t xml:space="preserve">6.5. DA INDICAÇÃO DE MARCA PARADIGMA: </w:t>
      </w: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6.5.1.</w:t>
      </w:r>
      <w:r>
        <w:rPr>
          <w:rFonts w:ascii="Arial" w:hAnsi="Arial" w:cs="Arial"/>
          <w:color w:val="000000"/>
          <w:sz w:val="24"/>
          <w:szCs w:val="24"/>
        </w:rPr>
        <w:t xml:space="preserve"> Não se aplica a indicação de marca paradigma tendo em vista a natureza do insum</w:t>
      </w:r>
      <w:r>
        <w:rPr>
          <w:rFonts w:ascii="Arial" w:hAnsi="Arial" w:cs="Arial"/>
          <w:color w:val="000000"/>
          <w:sz w:val="24"/>
          <w:szCs w:val="24"/>
        </w:rPr>
        <w:t xml:space="preserve">o objeto.</w:t>
      </w:r>
      <w:r>
        <w:rPr>
          <w:rFonts w:ascii="Arial" w:hAnsi="Arial" w:cs="Arial"/>
          <w:color w:val="000000"/>
          <w:sz w:val="24"/>
          <w:szCs w:val="24"/>
        </w:rPr>
      </w:r>
    </w:p>
    <w:p>
      <w:pPr>
        <w:pStyle w:val="846"/>
        <w:pBdr/>
        <w:spacing w:after="0" w:before="0"/>
        <w:ind/>
        <w:rPr>
          <w:rFonts w:eastAsia="SimSun"/>
          <w:sz w:val="24"/>
          <w:szCs w:val="24"/>
          <w:lang w:val="pt-BR"/>
        </w:rPr>
      </w:pPr>
      <w:r/>
      <w:bookmarkStart w:id="8" w:name="__RefHeading___Toc190782013"/>
      <w:r>
        <w:rPr>
          <w:rFonts w:eastAsia="SimSun"/>
          <w:sz w:val="24"/>
          <w:szCs w:val="24"/>
          <w:lang w:val="pt-BR"/>
        </w:rPr>
      </w:r>
      <w:r>
        <w:rPr>
          <w:rFonts w:eastAsia="SimSun"/>
          <w:sz w:val="24"/>
          <w:szCs w:val="24"/>
          <w:lang w:val="pt-BR"/>
        </w:rPr>
      </w:r>
    </w:p>
    <w:p>
      <w:pPr>
        <w:pStyle w:val="846"/>
        <w:pBdr/>
        <w:spacing w:after="0" w:before="0"/>
        <w:ind/>
        <w:rPr>
          <w:rFonts w:eastAsia="SimSun"/>
          <w:sz w:val="24"/>
          <w:szCs w:val="24"/>
          <w:lang w:val="pt-BR"/>
        </w:rPr>
      </w:pPr>
      <w:r>
        <w:rPr>
          <w:rFonts w:eastAsia="SimSun"/>
          <w:sz w:val="24"/>
          <w:szCs w:val="24"/>
          <w:lang w:val="pt-BR"/>
        </w:rPr>
        <w:t xml:space="preserve">7. DA ANALISE INICIAL NA PROPOSTA DE PREÇOS NO MOMENTO DA SESSÃO:</w:t>
      </w:r>
      <w:bookmarkEnd w:id="8"/>
      <w:r>
        <w:rPr>
          <w:rFonts w:eastAsia="SimSun"/>
          <w:sz w:val="24"/>
          <w:szCs w:val="24"/>
          <w:lang w:val="pt-BR"/>
        </w:rPr>
        <w:t xml:space="preserve"> </w:t>
      </w:r>
      <w:r>
        <w:rPr>
          <w:rFonts w:eastAsia="SimSun"/>
          <w:sz w:val="24"/>
          <w:szCs w:val="24"/>
          <w:lang w:val="pt-BR"/>
        </w:rPr>
      </w:r>
    </w:p>
    <w:p>
      <w:pPr>
        <w:pStyle w:val="845"/>
        <w:pBdr/>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7.1.</w:t>
      </w:r>
      <w:r>
        <w:rPr>
          <w:rFonts w:ascii="Arial" w:hAnsi="Arial" w:cs="Arial"/>
          <w:sz w:val="24"/>
          <w:szCs w:val="24"/>
        </w:rPr>
        <w:t xml:space="preserve"> Na data e horário previsto no ato c</w:t>
      </w:r>
      <w:r>
        <w:rPr>
          <w:rFonts w:ascii="Arial" w:hAnsi="Arial" w:cs="Arial"/>
          <w:sz w:val="24"/>
          <w:szCs w:val="24"/>
        </w:rPr>
        <w:t xml:space="preserve">onvocatório terá início à sessão pública, nesse momento o sistema não identifica as empresas participantes as propostas aparecem em forma de número (participante 1, 2, e assim sucessivamente, no lote seguinte o sistema alterna o número dos participantes).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7.2.</w:t>
      </w:r>
      <w:r>
        <w:rPr>
          <w:rFonts w:ascii="Arial" w:hAnsi="Arial" w:cs="Arial"/>
          <w:sz w:val="24"/>
          <w:szCs w:val="24"/>
        </w:rPr>
        <w:t xml:space="preserve"> O Pregoeiro após análise das propostas de preços apresentadas de forma eletrônica, </w:t>
      </w:r>
      <w:r>
        <w:rPr>
          <w:rFonts w:ascii="Arial" w:hAnsi="Arial" w:cs="Arial"/>
          <w:sz w:val="24"/>
          <w:szCs w:val="24"/>
          <w:u w:val="single"/>
        </w:rPr>
        <w:t xml:space="preserve">desclassificará aquelas que não estiverem em co</w:t>
      </w:r>
      <w:r>
        <w:rPr>
          <w:rFonts w:ascii="Arial" w:hAnsi="Arial" w:cs="Arial"/>
          <w:sz w:val="24"/>
          <w:szCs w:val="24"/>
          <w:u w:val="single"/>
        </w:rPr>
        <w:t xml:space="preserve">nsonância com as regras estabelecidas no instrumento convocatório</w:t>
      </w:r>
      <w:r>
        <w:rPr>
          <w:rFonts w:ascii="Arial" w:hAnsi="Arial" w:cs="Arial"/>
          <w:sz w:val="24"/>
          <w:szCs w:val="24"/>
        </w:rPr>
        <w:t xml:space="preserve">, tais como:</w:t>
      </w:r>
      <w:r>
        <w:rPr>
          <w:rFonts w:ascii="Arial" w:hAnsi="Arial" w:cs="Arial"/>
          <w:color w:val="000000"/>
          <w:sz w:val="24"/>
          <w:szCs w:val="24"/>
        </w:rPr>
        <w:t xml:space="preserve">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7.2.1</w:t>
      </w:r>
      <w:r>
        <w:rPr>
          <w:rFonts w:ascii="Arial" w:hAnsi="Arial" w:cs="Arial"/>
          <w:sz w:val="24"/>
          <w:szCs w:val="24"/>
        </w:rPr>
        <w:t xml:space="preserve">. Valores iguais a zero, erros e desvios nos preços de forma a suscitar dúbia interpretação;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7.3.</w:t>
      </w:r>
      <w:r>
        <w:rPr>
          <w:rFonts w:ascii="Arial" w:hAnsi="Arial" w:cs="Arial"/>
          <w:sz w:val="24"/>
          <w:szCs w:val="24"/>
        </w:rPr>
        <w:t xml:space="preserve"> A decisão sobre classificação ou desclassificação de propostas comerciais será disponibilizada no sistema eletrônico para acompanhamento em tempo real por todas as empresas licitantes. </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z w:val="24"/>
          <w:szCs w:val="24"/>
        </w:rPr>
      </w:pPr>
      <w:r/>
      <w:bookmarkStart w:id="9" w:name="__RefHeading___Toc190782014"/>
      <w:r/>
      <w:bookmarkEnd w:id="9"/>
      <w:r>
        <w:rPr>
          <w:rFonts w:eastAsia="SimSun"/>
          <w:sz w:val="24"/>
          <w:szCs w:val="24"/>
          <w:lang w:val="pt-BR"/>
        </w:rPr>
        <w:t xml:space="preserve">8. DA FORMA DE DISPUTA:</w:t>
      </w:r>
      <w:r>
        <w:rPr>
          <w:sz w:val="24"/>
          <w:szCs w:val="24"/>
        </w:rPr>
      </w:r>
      <w:r>
        <w:rPr>
          <w:sz w:val="24"/>
          <w:szCs w:val="24"/>
        </w:rPr>
      </w:r>
    </w:p>
    <w:p>
      <w:pPr>
        <w:pStyle w:val="845"/>
        <w:pBdr/>
        <w:spacing/>
        <w:ind w:left="284"/>
        <w:jc w:val="both"/>
        <w:rPr>
          <w:rFonts w:ascii="Arial" w:hAnsi="Arial" w:eastAsia="SimSun" w:cs="Arial"/>
          <w:b/>
          <w:color w:val="000000"/>
          <w:sz w:val="24"/>
          <w:szCs w:val="24"/>
        </w:rPr>
      </w:pPr>
      <w:r>
        <w:rPr>
          <w:rFonts w:ascii="Arial" w:hAnsi="Arial" w:eastAsia="SimSun" w:cs="Arial"/>
          <w:b/>
          <w:color w:val="000000"/>
          <w:sz w:val="24"/>
          <w:szCs w:val="24"/>
        </w:rPr>
      </w:r>
      <w:r>
        <w:rPr>
          <w:rFonts w:ascii="Arial" w:hAnsi="Arial" w:eastAsia="SimSun" w:cs="Arial"/>
          <w:b/>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8.1.</w:t>
      </w:r>
      <w:r>
        <w:rPr>
          <w:rFonts w:ascii="Arial" w:hAnsi="Arial" w:cs="Arial"/>
          <w:color w:val="000000"/>
          <w:sz w:val="24"/>
          <w:szCs w:val="24"/>
        </w:rPr>
        <w:t xml:space="preserve"> </w:t>
      </w:r>
      <w:r>
        <w:rPr>
          <w:rFonts w:ascii="Arial" w:hAnsi="Arial" w:eastAsia="SimSun" w:cs="Arial"/>
          <w:color w:val="000000"/>
          <w:sz w:val="24"/>
          <w:szCs w:val="24"/>
        </w:rPr>
        <w:t xml:space="preserve">Será adotado para o envio de lances no pregão eletrônico o </w:t>
      </w:r>
      <w:r>
        <w:rPr>
          <w:rFonts w:ascii="Arial" w:hAnsi="Arial" w:eastAsia="SimSun" w:cs="Arial"/>
          <w:b/>
          <w:color w:val="000000"/>
          <w:sz w:val="24"/>
          <w:szCs w:val="24"/>
        </w:rPr>
        <w:t xml:space="preserve">MODO DE DISPUTA ABERTO</w:t>
      </w:r>
      <w:r>
        <w:rPr>
          <w:rFonts w:ascii="Arial" w:hAnsi="Arial" w:eastAsia="SimSun" w:cs="Arial"/>
          <w:color w:val="000000"/>
          <w:sz w:val="24"/>
          <w:szCs w:val="24"/>
        </w:rPr>
        <w:t xml:space="preserve"> </w:t>
      </w:r>
      <w:r>
        <w:rPr>
          <w:rFonts w:ascii="Arial" w:hAnsi="Arial" w:eastAsia="SimSun" w:cs="Arial"/>
          <w:color w:val="000000"/>
          <w:sz w:val="24"/>
          <w:szCs w:val="24"/>
        </w:rPr>
        <w:t xml:space="preserve">onde os licitantes apresenta</w:t>
      </w:r>
      <w:r>
        <w:rPr>
          <w:rFonts w:ascii="Arial" w:hAnsi="Arial" w:eastAsia="SimSun" w:cs="Arial"/>
          <w:color w:val="000000"/>
          <w:sz w:val="24"/>
          <w:szCs w:val="24"/>
        </w:rPr>
        <w:t xml:space="preserve">rão lances públicos e sucessivos, com prorrogações, conforme o critério de julgamento adotado no edital.</w:t>
      </w:r>
      <w:r>
        <w:rPr>
          <w:rFonts w:ascii="Arial" w:hAnsi="Arial" w:cs="Arial"/>
          <w:sz w:val="24"/>
          <w:szCs w:val="24"/>
        </w:rPr>
      </w:r>
      <w:r>
        <w:rPr>
          <w:rFonts w:ascii="Arial" w:hAnsi="Arial" w:cs="Arial"/>
          <w:sz w:val="24"/>
          <w:szCs w:val="24"/>
        </w:rPr>
      </w:r>
    </w:p>
    <w:p>
      <w:pPr>
        <w:pStyle w:val="845"/>
        <w:pBdr/>
        <w:spacing/>
        <w:ind w:left="284"/>
        <w:jc w:val="both"/>
        <w:rPr>
          <w:rFonts w:ascii="Arial" w:hAnsi="Arial" w:eastAsia="SimSun" w:cs="Arial"/>
          <w:b/>
          <w:color w:val="000000"/>
          <w:sz w:val="24"/>
          <w:szCs w:val="24"/>
        </w:rPr>
      </w:pPr>
      <w:r>
        <w:rPr>
          <w:rFonts w:ascii="Arial" w:hAnsi="Arial" w:eastAsia="SimSun" w:cs="Arial"/>
          <w:b/>
          <w:color w:val="000000"/>
          <w:sz w:val="24"/>
          <w:szCs w:val="24"/>
        </w:rPr>
      </w:r>
      <w:r>
        <w:rPr>
          <w:rFonts w:ascii="Arial" w:hAnsi="Arial" w:eastAsia="SimSun" w:cs="Arial"/>
          <w:b/>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8.</w:t>
      </w:r>
      <w:r>
        <w:rPr>
          <w:rFonts w:ascii="Arial" w:hAnsi="Arial" w:eastAsia="SimSun" w:cs="Arial"/>
          <w:b/>
          <w:bCs/>
          <w:color w:val="000000"/>
          <w:sz w:val="24"/>
          <w:szCs w:val="24"/>
        </w:rPr>
        <w:t xml:space="preserve">2. </w:t>
      </w:r>
      <w:r>
        <w:rPr>
          <w:rFonts w:ascii="Arial" w:hAnsi="Arial" w:cs="Arial"/>
          <w:color w:val="000000"/>
          <w:sz w:val="24"/>
          <w:szCs w:val="24"/>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cs="Arial"/>
          <w:sz w:val="24"/>
          <w:szCs w:val="24"/>
        </w:rPr>
      </w:r>
      <w:r>
        <w:rPr>
          <w:rFonts w:ascii="Arial" w:hAnsi="Arial" w:cs="Arial"/>
          <w:sz w:val="24"/>
          <w:szCs w:val="24"/>
        </w:rPr>
      </w:r>
    </w:p>
    <w:p>
      <w:pPr>
        <w:pStyle w:val="845"/>
        <w:pBdr/>
        <w:spacing/>
        <w:ind w:left="284"/>
        <w:jc w:val="both"/>
        <w:rPr>
          <w:rFonts w:ascii="Arial" w:hAnsi="Arial" w:eastAsia="SimSun" w:cs="Arial"/>
          <w:color w:val="000000"/>
          <w:sz w:val="24"/>
          <w:szCs w:val="24"/>
        </w:rPr>
      </w:pPr>
      <w:r>
        <w:rPr>
          <w:rFonts w:ascii="Arial" w:hAnsi="Arial" w:eastAsia="SimSun" w:cs="Arial"/>
          <w:color w:val="000000"/>
          <w:sz w:val="24"/>
          <w:szCs w:val="24"/>
        </w:rPr>
      </w:r>
      <w:r>
        <w:rPr>
          <w:rFonts w:ascii="Arial" w:hAnsi="Arial" w:eastAsia="SimSun" w:cs="Arial"/>
          <w:color w:val="000000"/>
          <w:sz w:val="24"/>
          <w:szCs w:val="24"/>
        </w:rPr>
      </w:r>
    </w:p>
    <w:p>
      <w:pPr>
        <w:pStyle w:val="845"/>
        <w:pBdr/>
        <w:spacing/>
        <w:ind/>
        <w:jc w:val="both"/>
        <w:rPr>
          <w:rFonts w:ascii="Arial" w:hAnsi="Arial" w:cs="Arial"/>
          <w:sz w:val="24"/>
          <w:szCs w:val="24"/>
        </w:rPr>
      </w:pPr>
      <w:r>
        <w:rPr>
          <w:rFonts w:ascii="Arial" w:hAnsi="Arial" w:eastAsia="SimSun" w:cs="Arial"/>
          <w:b/>
          <w:color w:val="000000"/>
          <w:sz w:val="24"/>
          <w:szCs w:val="24"/>
        </w:rPr>
        <w:t xml:space="preserve">8.3.</w:t>
      </w:r>
      <w:r>
        <w:rPr>
          <w:rFonts w:ascii="Arial" w:hAnsi="Arial" w:eastAsia="SimSun" w:cs="Arial"/>
          <w:color w:val="000000"/>
          <w:sz w:val="24"/>
          <w:szCs w:val="24"/>
        </w:rPr>
        <w:t xml:space="preserve"> A prorrogação automática da etapa de envio de lances, será de dois minutos e ocorrerá sucessivamente sempre que houver lances enviados nesse período de prorrogação, inclusive qu</w:t>
      </w:r>
      <w:r>
        <w:rPr>
          <w:rFonts w:ascii="Arial" w:hAnsi="Arial" w:eastAsia="SimSun" w:cs="Arial"/>
          <w:color w:val="000000"/>
          <w:sz w:val="24"/>
          <w:szCs w:val="24"/>
        </w:rPr>
        <w:t xml:space="preserve">ando se tratar de lances intermediários.</w:t>
      </w:r>
      <w:r>
        <w:rPr>
          <w:rFonts w:ascii="Arial" w:hAnsi="Arial" w:cs="Arial"/>
          <w:sz w:val="24"/>
          <w:szCs w:val="24"/>
        </w:rPr>
      </w:r>
      <w:r>
        <w:rPr>
          <w:rFonts w:ascii="Arial" w:hAnsi="Arial" w:cs="Arial"/>
          <w:sz w:val="24"/>
          <w:szCs w:val="24"/>
        </w:rPr>
      </w:r>
    </w:p>
    <w:p>
      <w:pPr>
        <w:pStyle w:val="845"/>
        <w:pBdr/>
        <w:spacing/>
        <w:ind w:left="284"/>
        <w:jc w:val="both"/>
        <w:rPr>
          <w:rFonts w:ascii="Arial" w:hAnsi="Arial" w:eastAsia="SimSun" w:cs="Arial"/>
          <w:b/>
          <w:color w:val="000000"/>
          <w:sz w:val="24"/>
          <w:szCs w:val="24"/>
        </w:rPr>
      </w:pPr>
      <w:r>
        <w:rPr>
          <w:rFonts w:ascii="Arial" w:hAnsi="Arial" w:eastAsia="SimSun" w:cs="Arial"/>
          <w:b/>
          <w:color w:val="000000"/>
          <w:sz w:val="24"/>
          <w:szCs w:val="24"/>
        </w:rPr>
      </w:r>
      <w:r>
        <w:rPr>
          <w:rFonts w:ascii="Arial" w:hAnsi="Arial" w:eastAsia="SimSun" w:cs="Arial"/>
          <w:b/>
          <w:color w:val="000000"/>
          <w:sz w:val="24"/>
          <w:szCs w:val="24"/>
        </w:rPr>
      </w:r>
    </w:p>
    <w:p>
      <w:pPr>
        <w:pStyle w:val="845"/>
        <w:pBdr/>
        <w:spacing/>
        <w:ind/>
        <w:jc w:val="both"/>
        <w:rPr>
          <w:rFonts w:ascii="Arial" w:hAnsi="Arial" w:cs="Arial"/>
          <w:sz w:val="24"/>
          <w:szCs w:val="24"/>
        </w:rPr>
      </w:pPr>
      <w:r>
        <w:rPr>
          <w:rFonts w:ascii="Arial" w:hAnsi="Arial" w:eastAsia="SimSun" w:cs="Arial"/>
          <w:b/>
          <w:color w:val="000000"/>
          <w:sz w:val="24"/>
          <w:szCs w:val="24"/>
        </w:rPr>
        <w:t xml:space="preserve">8.4.</w:t>
      </w:r>
      <w:r>
        <w:rPr>
          <w:rFonts w:ascii="Arial" w:hAnsi="Arial" w:eastAsia="SimSun" w:cs="Arial"/>
          <w:color w:val="000000"/>
          <w:sz w:val="24"/>
          <w:szCs w:val="24"/>
        </w:rPr>
        <w:t xml:space="preserve"> </w:t>
      </w:r>
      <w:r>
        <w:rPr>
          <w:rFonts w:ascii="Arial" w:hAnsi="Arial" w:cs="Arial"/>
          <w:color w:val="000000"/>
          <w:sz w:val="24"/>
          <w:szCs w:val="24"/>
        </w:rPr>
        <w:t xml:space="preserve">Não havendo novos lances na forma estabelecida nos itens </w:t>
      </w:r>
      <w:r>
        <w:rPr>
          <w:rFonts w:ascii="Arial" w:hAnsi="Arial" w:eastAsia="SimSun" w:cs="Arial"/>
          <w:b/>
          <w:color w:val="000000"/>
          <w:sz w:val="24"/>
          <w:szCs w:val="24"/>
        </w:rPr>
        <w:t xml:space="preserve">8.2</w:t>
      </w:r>
      <w:r>
        <w:rPr>
          <w:rFonts w:ascii="Arial" w:hAnsi="Arial" w:eastAsia="SimSun" w:cs="Arial"/>
          <w:color w:val="000000"/>
          <w:sz w:val="24"/>
          <w:szCs w:val="24"/>
        </w:rPr>
        <w:t xml:space="preserve"> e </w:t>
      </w:r>
      <w:r>
        <w:rPr>
          <w:rFonts w:ascii="Arial" w:hAnsi="Arial" w:eastAsia="SimSun" w:cs="Arial"/>
          <w:b/>
          <w:color w:val="000000"/>
          <w:sz w:val="24"/>
          <w:szCs w:val="24"/>
        </w:rPr>
        <w:t xml:space="preserve">8.3</w:t>
      </w:r>
      <w:r>
        <w:rPr>
          <w:rFonts w:ascii="Arial" w:hAnsi="Arial" w:eastAsia="SimSun" w:cs="Arial"/>
          <w:color w:val="000000"/>
          <w:sz w:val="24"/>
          <w:szCs w:val="24"/>
        </w:rPr>
        <w:t xml:space="preserve">,</w:t>
      </w:r>
      <w:r>
        <w:rPr>
          <w:rFonts w:ascii="Arial" w:hAnsi="Arial" w:cs="Arial"/>
          <w:color w:val="000000"/>
          <w:sz w:val="24"/>
          <w:szCs w:val="24"/>
        </w:rPr>
        <w:t xml:space="preserve"> a sessão pública encerrar-se-á automaticamente, e o sistema ordenará e divulgará os lances conforme a ordem final de classificação.</w:t>
      </w:r>
      <w:r>
        <w:rPr>
          <w:rFonts w:ascii="Arial" w:hAnsi="Arial" w:cs="Arial"/>
          <w:sz w:val="24"/>
          <w:szCs w:val="24"/>
        </w:rPr>
      </w:r>
      <w:r>
        <w:rPr>
          <w:rFonts w:ascii="Arial" w:hAnsi="Arial" w:cs="Arial"/>
          <w:sz w:val="24"/>
          <w:szCs w:val="24"/>
        </w:rPr>
      </w:r>
    </w:p>
    <w:p>
      <w:pPr>
        <w:pStyle w:val="845"/>
        <w:pBdr/>
        <w:spacing/>
        <w:ind/>
        <w:jc w:val="both"/>
        <w:rPr>
          <w:rFonts w:ascii="Arial" w:hAnsi="Arial" w:eastAsia="SimSun" w:cs="Arial"/>
          <w:b/>
          <w:color w:val="000000"/>
          <w:sz w:val="24"/>
          <w:szCs w:val="24"/>
        </w:rPr>
      </w:pPr>
      <w:r>
        <w:rPr>
          <w:rFonts w:ascii="Arial" w:hAnsi="Arial" w:eastAsia="SimSun" w:cs="Arial"/>
          <w:b/>
          <w:color w:val="000000"/>
          <w:sz w:val="24"/>
          <w:szCs w:val="24"/>
        </w:rPr>
      </w:r>
      <w:r>
        <w:rPr>
          <w:rFonts w:ascii="Arial" w:hAnsi="Arial" w:eastAsia="SimSun" w:cs="Arial"/>
          <w:b/>
          <w:color w:val="000000"/>
          <w:sz w:val="24"/>
          <w:szCs w:val="24"/>
        </w:rPr>
      </w:r>
    </w:p>
    <w:p>
      <w:pPr>
        <w:pStyle w:val="846"/>
        <w:pBdr/>
        <w:spacing w:after="0" w:before="0"/>
        <w:ind/>
        <w:rPr>
          <w:sz w:val="24"/>
          <w:szCs w:val="24"/>
        </w:rPr>
      </w:pPr>
      <w:r/>
      <w:bookmarkStart w:id="10" w:name="__RefHeading___Toc190782015"/>
      <w:r>
        <w:rPr>
          <w:rFonts w:eastAsia="SimSun"/>
          <w:sz w:val="24"/>
          <w:szCs w:val="24"/>
          <w:lang w:val="pt-BR"/>
        </w:rPr>
        <w:t xml:space="preserve">9. DA FASE DE LANCES:</w:t>
      </w:r>
      <w:bookmarkEnd w:id="10"/>
      <w:r>
        <w:rPr>
          <w:rFonts w:eastAsia="SimSun"/>
          <w:sz w:val="24"/>
          <w:szCs w:val="24"/>
          <w:lang w:val="pt-BR"/>
        </w:rPr>
        <w:t xml:space="preserve"> </w:t>
      </w:r>
      <w:r>
        <w:rPr>
          <w:sz w:val="24"/>
          <w:szCs w:val="24"/>
        </w:rPr>
      </w:r>
      <w:r>
        <w:rPr>
          <w:sz w:val="24"/>
          <w:szCs w:val="24"/>
        </w:rPr>
      </w:r>
    </w:p>
    <w:p>
      <w:pPr>
        <w:pStyle w:val="845"/>
        <w:pBdr/>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9.1.</w:t>
      </w:r>
      <w:r>
        <w:rPr>
          <w:rFonts w:ascii="Arial" w:hAnsi="Arial" w:cs="Arial"/>
          <w:sz w:val="24"/>
          <w:szCs w:val="24"/>
        </w:rPr>
        <w:t xml:space="preserve"> Após a classificação das propostas, iniciar-se-á a fase de lances, na qual os autores das propostas classificadas pelo Pregoeiro poderão </w:t>
      </w:r>
      <w:r>
        <w:rPr>
          <w:rFonts w:ascii="Arial" w:hAnsi="Arial" w:cs="Arial"/>
          <w:b/>
          <w:sz w:val="24"/>
          <w:szCs w:val="24"/>
        </w:rPr>
        <w:t xml:space="preserve">oferecer lances</w:t>
      </w:r>
      <w:r>
        <w:rPr>
          <w:rFonts w:ascii="Arial" w:hAnsi="Arial" w:cs="Arial"/>
          <w:sz w:val="24"/>
          <w:szCs w:val="24"/>
        </w:rPr>
        <w:t xml:space="preserve">, obrigatoriamente por meio do sistema eletrônico, sem restrições de quantidade de </w:t>
      </w:r>
      <w:r>
        <w:rPr>
          <w:rFonts w:ascii="Arial" w:hAnsi="Arial" w:cs="Arial"/>
          <w:sz w:val="24"/>
          <w:szCs w:val="24"/>
        </w:rPr>
        <w:t xml:space="preserve">lances ou de qualquer ordem classificatória ou cronológica específica, mas sempre inferior ao último lance ofertado.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9.2.</w:t>
      </w:r>
      <w:r>
        <w:rPr>
          <w:rFonts w:ascii="Arial" w:hAnsi="Arial" w:cs="Arial"/>
          <w:sz w:val="24"/>
          <w:szCs w:val="24"/>
        </w:rPr>
        <w:t xml:space="preserve"> </w:t>
      </w:r>
      <w:r>
        <w:rPr>
          <w:rFonts w:ascii="Arial" w:hAnsi="Arial" w:cs="Arial"/>
          <w:color w:val="000000"/>
          <w:sz w:val="24"/>
          <w:szCs w:val="24"/>
        </w:rPr>
        <w:t xml:space="preserve">Caberá a licitante acompanha</w:t>
      </w:r>
      <w:r>
        <w:rPr>
          <w:rFonts w:ascii="Arial" w:hAnsi="Arial" w:cs="Arial"/>
          <w:color w:val="000000"/>
          <w:sz w:val="24"/>
          <w:szCs w:val="24"/>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9.3.</w:t>
      </w:r>
      <w:r>
        <w:rPr>
          <w:rFonts w:ascii="Arial" w:hAnsi="Arial" w:cs="Arial"/>
          <w:sz w:val="24"/>
          <w:szCs w:val="24"/>
        </w:rPr>
        <w:t xml:space="preserve"> No caso de desconexão do sistema com o Pregoeiro no decorrer da etapa competitiva do pregão, o si</w:t>
      </w:r>
      <w:r>
        <w:rPr>
          <w:rFonts w:ascii="Arial" w:hAnsi="Arial" w:cs="Arial"/>
          <w:sz w:val="24"/>
          <w:szCs w:val="24"/>
        </w:rPr>
        <w:t xml:space="preserve">stema eletrônico poderá permanecer acessível aos licitantes para a recepção dos lances, os quais continuarão sendo registrados, retornando a conexão o Pregoeiro dará continuidade ao certame, sem prejuízo dos atos realizados. </w:t>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9.4.</w:t>
      </w:r>
      <w:r>
        <w:rPr>
          <w:rFonts w:ascii="Arial" w:hAnsi="Arial" w:cs="Arial"/>
          <w:color w:val="000000"/>
          <w:sz w:val="24"/>
          <w:szCs w:val="24"/>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9.5.</w:t>
      </w:r>
      <w:r>
        <w:rPr>
          <w:rFonts w:ascii="Arial" w:hAnsi="Arial" w:cs="Arial"/>
          <w:sz w:val="24"/>
          <w:szCs w:val="24"/>
        </w:rPr>
        <w:t xml:space="preserve"> Durante o transcurso </w:t>
      </w:r>
      <w:r>
        <w:rPr>
          <w:rFonts w:ascii="Arial" w:hAnsi="Arial" w:cs="Arial"/>
          <w:sz w:val="24"/>
          <w:szCs w:val="24"/>
        </w:rPr>
        <w:t xml:space="preserve">da sessão de lances, os participantes serão informados em tempo real, do valor do menor lance registrado.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9.5.1.</w:t>
      </w:r>
      <w:r>
        <w:rPr>
          <w:rFonts w:ascii="Arial" w:hAnsi="Arial" w:cs="Arial"/>
          <w:color w:val="000000"/>
          <w:sz w:val="24"/>
          <w:szCs w:val="24"/>
        </w:rPr>
        <w:t xml:space="preserve"> N</w:t>
      </w:r>
      <w:r>
        <w:rPr>
          <w:rFonts w:ascii="Arial" w:hAnsi="Arial" w:cs="Arial"/>
          <w:sz w:val="24"/>
          <w:szCs w:val="24"/>
        </w:rPr>
        <w:t xml:space="preserve">esse momento o sistema ainda não identifica as empresas participantes as propostas continuam aparecendo em forma de número (participante 1, 2, 3 e assim sucessivamente, no lote seguinte o sistema alterna o número dos participantes).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eastAsia="SimSun" w:cs="Arial"/>
          <w:b/>
          <w:color w:val="000000"/>
          <w:sz w:val="24"/>
          <w:szCs w:val="24"/>
        </w:rPr>
        <w:t xml:space="preserve">9.6.</w:t>
      </w:r>
      <w:r>
        <w:rPr>
          <w:rFonts w:ascii="Arial" w:hAnsi="Arial" w:eastAsia="SimSun" w:cs="Arial"/>
          <w:color w:val="000000"/>
          <w:sz w:val="24"/>
          <w:szCs w:val="24"/>
        </w:rPr>
        <w:t xml:space="preserve"> O licitante somente poderá oferecer valor inferior ao último lance por ele ofertado e registrado pelo sistema, observado, quando houver, o intervalo mínimo </w:t>
      </w:r>
      <w:r>
        <w:rPr>
          <w:rFonts w:ascii="Arial" w:hAnsi="Arial" w:eastAsia="SimSun" w:cs="Arial"/>
          <w:color w:val="000000"/>
          <w:sz w:val="24"/>
          <w:szCs w:val="24"/>
        </w:rPr>
        <w:t xml:space="preserve">de diferença de valores ou de percentuais entre os lances, que incidirá tanto em relação aos lances intermediários quanto em relação ao lance que cobrir a melhor oferta.</w:t>
      </w:r>
      <w:r>
        <w:rPr>
          <w:rFonts w:ascii="Arial" w:hAnsi="Arial" w:cs="Arial"/>
          <w:sz w:val="24"/>
          <w:szCs w:val="24"/>
        </w:rPr>
      </w:r>
      <w:r>
        <w:rPr>
          <w:rFonts w:ascii="Arial" w:hAnsi="Arial" w:cs="Arial"/>
          <w:sz w:val="24"/>
          <w:szCs w:val="24"/>
        </w:rPr>
      </w:r>
    </w:p>
    <w:p>
      <w:pPr>
        <w:pStyle w:val="845"/>
        <w:pBdr/>
        <w:spacing/>
        <w:ind w:left="284"/>
        <w:jc w:val="both"/>
        <w:rPr>
          <w:rFonts w:ascii="Arial" w:hAnsi="Arial" w:eastAsia="SimSun" w:cs="Arial"/>
          <w:b/>
          <w:color w:val="000000"/>
          <w:sz w:val="24"/>
          <w:szCs w:val="24"/>
        </w:rPr>
      </w:pPr>
      <w:r>
        <w:rPr>
          <w:rFonts w:ascii="Arial" w:hAnsi="Arial" w:eastAsia="SimSun" w:cs="Arial"/>
          <w:b/>
          <w:color w:val="000000"/>
          <w:sz w:val="24"/>
          <w:szCs w:val="24"/>
        </w:rPr>
      </w:r>
      <w:r>
        <w:rPr>
          <w:rFonts w:ascii="Arial" w:hAnsi="Arial" w:eastAsia="SimSun"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9.7.</w:t>
      </w:r>
      <w:r>
        <w:rPr>
          <w:rFonts w:ascii="Arial" w:hAnsi="Arial" w:cs="Arial"/>
          <w:sz w:val="24"/>
          <w:szCs w:val="24"/>
        </w:rPr>
        <w:t xml:space="preserve"> Quando houver um único licitante ou uma única proposta válida, caberá ao Pregoeiro verificar a aceitabilidade do valor ofertado com base no valor de referência levantado pelas secretarias solicitantes.</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9.8.</w:t>
      </w:r>
      <w:r>
        <w:rPr>
          <w:rFonts w:ascii="Arial" w:hAnsi="Arial" w:cs="Arial"/>
          <w:sz w:val="24"/>
          <w:szCs w:val="24"/>
        </w:rPr>
        <w:t xml:space="preserve"> Na hipótese de haver lances ou propostas iguais prevalecerão como de menor valor o lance que tiver sido primeiramente registrado</w:t>
      </w:r>
      <w:r>
        <w:rPr>
          <w:rFonts w:ascii="Arial" w:hAnsi="Arial" w:cs="Arial"/>
          <w:sz w:val="24"/>
          <w:szCs w:val="24"/>
        </w:rPr>
        <w:t xml:space="preserve">.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9.9.</w:t>
      </w:r>
      <w:r>
        <w:rPr>
          <w:rFonts w:ascii="Arial" w:hAnsi="Arial" w:cs="Arial"/>
          <w:sz w:val="24"/>
          <w:szCs w:val="24"/>
        </w:rPr>
        <w:t xml:space="preserve"> Nesse momento após o encerramento da etapa de lances do item ou lote conforme o caso, o sistema informará a propos</w:t>
      </w:r>
      <w:r>
        <w:rPr>
          <w:rFonts w:ascii="Arial" w:hAnsi="Arial" w:cs="Arial"/>
          <w:sz w:val="24"/>
          <w:szCs w:val="24"/>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9.10. </w:t>
      </w:r>
      <w:r>
        <w:rPr>
          <w:rFonts w:ascii="Arial" w:hAnsi="Arial" w:cs="Arial"/>
          <w:sz w:val="24"/>
          <w:szCs w:val="24"/>
        </w:rPr>
        <w:t xml:space="preserve">Após a disputa final, no caso de empate entre duas ou mais propostas, hipótese em que os licitantes empatados poderão apresen</w:t>
      </w:r>
      <w:r>
        <w:rPr>
          <w:rFonts w:ascii="Arial" w:hAnsi="Arial" w:cs="Arial"/>
          <w:sz w:val="24"/>
          <w:szCs w:val="24"/>
        </w:rPr>
        <w:t xml:space="preserve">tar nova proposta em ato contínuo à classificação, nesse caso, os critérios de desempate são os previstos no art. 60 da Lei 14.133/21.</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9.10.1.</w:t>
      </w:r>
      <w:r>
        <w:rPr>
          <w:rFonts w:ascii="Arial" w:hAnsi="Arial" w:cs="Arial"/>
          <w:sz w:val="24"/>
          <w:szCs w:val="24"/>
        </w:rPr>
        <w:t xml:space="preserve"> Só poderá haver empate entre propostas iguais (não seguidas de lances), ou entre lances finais da fase fechada do modo de disputa aberto e fechado.</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9.10.2.</w:t>
      </w:r>
      <w:r>
        <w:rPr>
          <w:rFonts w:ascii="Arial" w:hAnsi="Arial" w:cs="Arial"/>
          <w:sz w:val="24"/>
          <w:szCs w:val="24"/>
        </w:rPr>
        <w:t xml:space="preserve"> Havendo eventual empate entre propostas ou lances, o critério de desempate será aquele previsto no art. 60 da Lei nº 14.133, de 2021.</w:t>
      </w:r>
      <w:r>
        <w:rPr>
          <w:rFonts w:ascii="Arial" w:hAnsi="Arial" w:cs="Arial"/>
          <w:sz w:val="24"/>
          <w:szCs w:val="24"/>
        </w:rPr>
      </w:r>
    </w:p>
    <w:p>
      <w:pPr>
        <w:pStyle w:val="845"/>
        <w:pBdr/>
        <w:spacing/>
        <w:ind w:left="284"/>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left="284"/>
        <w:jc w:val="both"/>
        <w:rPr>
          <w:rFonts w:ascii="Arial" w:hAnsi="Arial" w:cs="Arial"/>
          <w:sz w:val="24"/>
          <w:szCs w:val="24"/>
        </w:rPr>
      </w:pPr>
      <w:r>
        <w:rPr>
          <w:rFonts w:ascii="Arial" w:hAnsi="Arial" w:cs="Arial"/>
          <w:b/>
          <w:bCs/>
          <w:sz w:val="24"/>
          <w:szCs w:val="24"/>
        </w:rPr>
        <w:t xml:space="preserve">9.10.3. </w:t>
      </w:r>
      <w:r>
        <w:rPr>
          <w:rFonts w:ascii="Arial" w:hAnsi="Arial" w:cs="Arial"/>
          <w:sz w:val="24"/>
          <w:szCs w:val="24"/>
        </w:rPr>
        <w:t xml:space="preserve">As regras previstas no (item 9.10) acima mencionado não prejudicarão</w:t>
      </w:r>
      <w:r>
        <w:rPr>
          <w:rFonts w:ascii="Arial" w:hAnsi="Arial" w:cs="Arial"/>
          <w:sz w:val="24"/>
          <w:szCs w:val="24"/>
        </w:rPr>
        <w:t xml:space="preserve"> a aplicação do disposto no art. 44 da Lei Complementar nº 123, de 14 de dezembro de 2006. (Conforme art. 60 da Lei 14.133/21, </w:t>
      </w:r>
      <w:r>
        <w:rPr>
          <w:rFonts w:ascii="Arial" w:hAnsi="Arial" w:cs="Arial"/>
          <w:bCs/>
          <w:sz w:val="24"/>
          <w:szCs w:val="24"/>
        </w:rPr>
        <w:t xml:space="preserve">§ 2º).</w:t>
      </w:r>
      <w:r>
        <w:rPr>
          <w:rFonts w:ascii="Arial" w:hAnsi="Arial" w:cs="Arial"/>
          <w:sz w:val="24"/>
          <w:szCs w:val="24"/>
        </w:rPr>
        <w:t xml:space="preserve">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9.11.</w:t>
      </w:r>
      <w:r>
        <w:rPr>
          <w:rFonts w:ascii="Arial" w:hAnsi="Arial" w:cs="Arial"/>
          <w:sz w:val="24"/>
          <w:szCs w:val="24"/>
        </w:rPr>
        <w:t xml:space="preserve"> Encerrada a etapa de envio</w:t>
      </w:r>
      <w:r>
        <w:rPr>
          <w:rFonts w:ascii="Arial" w:hAnsi="Arial" w:cs="Arial"/>
          <w:sz w:val="24"/>
          <w:szCs w:val="24"/>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9.12.</w:t>
      </w:r>
      <w:r>
        <w:rPr>
          <w:rFonts w:ascii="Arial" w:hAnsi="Arial" w:cs="Arial"/>
          <w:sz w:val="24"/>
          <w:szCs w:val="24"/>
        </w:rPr>
        <w:t xml:space="preserve"> A negociação poderá ser feita com os demais licitantes, segundo a ordem de class</w:t>
      </w:r>
      <w:r>
        <w:rPr>
          <w:rFonts w:ascii="Arial" w:hAnsi="Arial" w:cs="Arial"/>
          <w:sz w:val="24"/>
          <w:szCs w:val="24"/>
        </w:rPr>
        <w:t xml:space="preserve">ificação inicialmente estabelecida, quando o primeiro colocado, mesmo após a negociação, for desclassificado em razão de sua proposta permanecer acima do preço máximo definido pela Administração.</w:t>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9.13.</w:t>
      </w:r>
      <w:r>
        <w:rPr>
          <w:rFonts w:ascii="Arial" w:hAnsi="Arial" w:cs="Arial"/>
          <w:color w:val="000000"/>
          <w:sz w:val="24"/>
          <w:szCs w:val="24"/>
        </w:rPr>
        <w:t xml:space="preserve"> O pregoeiro solicitará ao licitante melhor classifica</w:t>
      </w:r>
      <w:r>
        <w:rPr>
          <w:rFonts w:ascii="Arial" w:hAnsi="Arial" w:cs="Arial"/>
          <w:color w:val="000000"/>
          <w:sz w:val="24"/>
          <w:szCs w:val="24"/>
        </w:rPr>
        <w:t xml:space="preserve">do que, no prazo de 2 (duas) horas, envie a proposta adequada ao último lance ofertado após a negociação realizada, acompanhada, se for o caso, dos documentos complementares, quando necessários à confirmação daqueles exigidos neste Edital e já apresentados</w:t>
      </w:r>
      <w:r>
        <w:rPr>
          <w:rFonts w:ascii="Arial" w:hAnsi="Arial" w:cs="Arial"/>
          <w:color w:val="000000"/>
          <w:sz w:val="24"/>
          <w:szCs w:val="24"/>
        </w:rPr>
        <w:t xml:space="preserve">.</w:t>
      </w:r>
      <w:bookmarkStart w:id="11" w:name="_Hlk117016948"/>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bookmarkEnd w:id="11"/>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9.14.</w:t>
      </w:r>
      <w:r>
        <w:rPr>
          <w:rFonts w:ascii="Arial" w:hAnsi="Arial" w:cs="Arial"/>
          <w:color w:val="000000"/>
          <w:sz w:val="24"/>
          <w:szCs w:val="24"/>
        </w:rPr>
        <w:t xml:space="preserve"> É facultado ao pregoeiro prorrogar o prazo estabelecido, a partir de solicitação fundamentada feita no chat pelo licitante, antes de findo o prazo.</w:t>
      </w:r>
      <w:r>
        <w:rPr>
          <w:rFonts w:ascii="Arial" w:hAnsi="Arial" w:cs="Arial"/>
          <w:sz w:val="24"/>
          <w:szCs w:val="24"/>
        </w:rPr>
      </w:r>
      <w:r>
        <w:rPr>
          <w:rFonts w:ascii="Arial" w:hAnsi="Arial" w:cs="Arial"/>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6"/>
        <w:pBdr/>
        <w:spacing w:after="0" w:before="0"/>
        <w:ind/>
        <w:rPr>
          <w:sz w:val="24"/>
          <w:szCs w:val="24"/>
          <w:lang w:val="pt-BR"/>
        </w:rPr>
      </w:pPr>
      <w:r/>
      <w:bookmarkStart w:id="12" w:name="__RefHeading___Toc190782016"/>
      <w:r>
        <w:rPr>
          <w:rFonts w:eastAsia="SimSun"/>
          <w:sz w:val="24"/>
          <w:szCs w:val="24"/>
          <w:lang w:val="pt-BR"/>
        </w:rPr>
        <w:t xml:space="preserve">10. DO JULGAMENTO DA(S) PROPOSTA(S) DE PREÇOS APÓS A CLASSIFICAÇÃO FINAL:</w:t>
      </w:r>
      <w:bookmarkEnd w:id="12"/>
      <w:r>
        <w:rPr>
          <w:rFonts w:eastAsia="SimSun"/>
          <w:sz w:val="24"/>
          <w:szCs w:val="24"/>
          <w:lang w:val="pt-BR"/>
        </w:rPr>
        <w:t xml:space="preserve"> </w:t>
      </w:r>
      <w:r>
        <w:rPr>
          <w:sz w:val="24"/>
          <w:szCs w:val="24"/>
          <w:lang w:val="pt-BR"/>
        </w:rPr>
      </w:r>
      <w:r>
        <w:rPr>
          <w:sz w:val="24"/>
          <w:szCs w:val="24"/>
          <w:lang w:val="pt-BR"/>
        </w:rPr>
      </w:r>
    </w:p>
    <w:p>
      <w:pPr>
        <w:pStyle w:val="845"/>
        <w:pBdr/>
        <w:spacing/>
        <w:ind/>
        <w:jc w:val="both"/>
        <w:rPr>
          <w:rFonts w:ascii="Arial" w:hAnsi="Arial" w:eastAsia="SimSun" w:cs="Arial"/>
          <w:b/>
          <w:sz w:val="24"/>
          <w:szCs w:val="24"/>
        </w:rPr>
      </w:pPr>
      <w:r/>
      <w:bookmarkStart w:id="13" w:name="_Ref117019424"/>
      <w:r>
        <w:rPr>
          <w:rFonts w:ascii="Arial" w:hAnsi="Arial" w:eastAsia="SimSun" w:cs="Arial"/>
          <w:b/>
          <w:sz w:val="24"/>
          <w:szCs w:val="24"/>
        </w:rPr>
      </w:r>
      <w:r>
        <w:rPr>
          <w:rFonts w:ascii="Arial" w:hAnsi="Arial" w:eastAsia="SimSun"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10.1.</w:t>
      </w:r>
      <w:r>
        <w:rPr>
          <w:rFonts w:ascii="Arial" w:hAnsi="Arial" w:cs="Arial"/>
          <w:sz w:val="24"/>
          <w:szCs w:val="24"/>
        </w:rPr>
        <w:t xml:space="preserve"> Encerrada a etapa de negociação, o pregoeiro verificará se o licitante provisoriamente classificado em primeiro lugar atende às condições de participação no certame, conforme previsto no </w:t>
      </w:r>
      <w:r>
        <w:rPr>
          <w:rFonts w:ascii="Arial" w:hAnsi="Arial" w:cs="Arial"/>
          <w:sz w:val="24"/>
          <w:szCs w:val="24"/>
        </w:rPr>
        <w:fldChar w:fldCharType="begin"/>
      </w:r>
      <w:r>
        <w:rPr>
          <w:rFonts w:ascii="Arial" w:hAnsi="Arial" w:cs="Arial"/>
          <w:sz w:val="24"/>
          <w:szCs w:val="24"/>
        </w:rPr>
        <w:instrText xml:space="preserve"> HYPERLINK "http://www.planalto.gov.br/ccivil_03/_ato2019-2022/2021/lei/L14133.htm" </w:instrText>
      </w:r>
      <w:r>
        <w:rPr>
          <w:rFonts w:ascii="Arial" w:hAnsi="Arial" w:cs="Arial"/>
          <w:sz w:val="24"/>
          <w:szCs w:val="24"/>
        </w:rPr>
        <w:instrText xml:space="preserve">\l "art14"</w:instrText>
      </w:r>
      <w:r>
        <w:rPr>
          <w:rFonts w:ascii="Arial" w:hAnsi="Arial" w:cs="Arial"/>
          <w:sz w:val="24"/>
          <w:szCs w:val="24"/>
        </w:rPr>
        <w:fldChar w:fldCharType="separate"/>
      </w:r>
      <w:r>
        <w:rPr>
          <w:rStyle w:val="917"/>
          <w:rFonts w:ascii="Arial" w:hAnsi="Arial" w:cs="Arial"/>
          <w:sz w:val="24"/>
          <w:szCs w:val="24"/>
        </w:rPr>
        <w:t xml:space="preserve">art. 14 da Lei nº 14.133/2021</w:t>
      </w:r>
      <w:r>
        <w:rPr>
          <w:rFonts w:ascii="Arial" w:hAnsi="Arial" w:cs="Arial"/>
          <w:sz w:val="24"/>
          <w:szCs w:val="24"/>
        </w:rPr>
        <w:fldChar w:fldCharType="end"/>
      </w:r>
      <w:r>
        <w:rPr>
          <w:rFonts w:ascii="Arial" w:hAnsi="Arial" w:cs="Arial"/>
          <w:sz w:val="24"/>
          <w:szCs w:val="24"/>
        </w:rPr>
        <w:t xml:space="preserve">, legislação correlata e no item do edital, </w:t>
      </w:r>
      <w:bookmarkEnd w:id="13"/>
      <w:r>
        <w:rPr>
          <w:rFonts w:ascii="Arial" w:hAnsi="Arial" w:cs="Arial"/>
          <w:sz w:val="24"/>
          <w:szCs w:val="24"/>
        </w:rPr>
        <w:t xml:space="preserve">especialmente quanto à existência de sanção que impeça a participação no certame ou a futura contratação, mediante a consulta aos seguintes cadastros:</w:t>
      </w:r>
      <w:r>
        <w:rPr>
          <w:rFonts w:ascii="Arial" w:hAnsi="Arial" w:cs="Arial"/>
          <w:sz w:val="24"/>
          <w:szCs w:val="24"/>
        </w:rPr>
      </w:r>
    </w:p>
    <w:p>
      <w:pPr>
        <w:pStyle w:val="845"/>
        <w:pBdr/>
        <w:spacing/>
        <w:ind w:left="284"/>
        <w:jc w:val="both"/>
        <w:rPr>
          <w:rFonts w:ascii="Arial" w:hAnsi="Arial" w:cs="Arial"/>
          <w:b/>
          <w:bCs/>
          <w:color w:val="000000"/>
          <w:sz w:val="24"/>
          <w:szCs w:val="24"/>
        </w:rPr>
      </w:pPr>
      <w:r>
        <w:rPr>
          <w:rFonts w:ascii="Arial" w:hAnsi="Arial" w:cs="Arial"/>
          <w:b/>
          <w:bCs/>
          <w:color w:val="000000"/>
          <w:sz w:val="24"/>
          <w:szCs w:val="24"/>
        </w:rPr>
      </w:r>
      <w:r>
        <w:rPr>
          <w:rFonts w:ascii="Arial" w:hAnsi="Arial" w:cs="Arial"/>
          <w:b/>
          <w:bCs/>
          <w:color w:val="000000"/>
          <w:sz w:val="24"/>
          <w:szCs w:val="24"/>
        </w:rPr>
      </w:r>
    </w:p>
    <w:p>
      <w:pPr>
        <w:pStyle w:val="845"/>
        <w:pBdr/>
        <w:spacing/>
        <w:ind w:left="284"/>
        <w:jc w:val="both"/>
        <w:rPr>
          <w:rFonts w:ascii="Arial" w:hAnsi="Arial" w:cs="Arial"/>
          <w:sz w:val="24"/>
          <w:szCs w:val="24"/>
        </w:rPr>
      </w:pPr>
      <w:r>
        <w:rPr>
          <w:rFonts w:ascii="Arial" w:hAnsi="Arial" w:cs="Arial"/>
          <w:b/>
          <w:bCs/>
          <w:color w:val="000000"/>
          <w:sz w:val="24"/>
          <w:szCs w:val="24"/>
        </w:rPr>
        <w:t xml:space="preserve">10.1.1. </w:t>
      </w:r>
      <w:r>
        <w:rPr>
          <w:rFonts w:ascii="Arial" w:hAnsi="Arial" w:cs="Arial"/>
          <w:color w:val="000000"/>
          <w:sz w:val="24"/>
          <w:szCs w:val="24"/>
        </w:rPr>
        <w:t xml:space="preserve">Casos não se realizem lances serão verificados a conformidade entre a proposta de menor valor e o valor estimado da contratação, podendo o Pregoeiro negociar com o licitante afim de conseguir menor preço.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bCs/>
          <w:color w:val="000000"/>
          <w:sz w:val="24"/>
          <w:szCs w:val="24"/>
        </w:rPr>
      </w:pPr>
      <w:r/>
      <w:bookmarkStart w:id="14" w:name="OLE_LINK1"/>
      <w:r>
        <w:rPr>
          <w:rFonts w:ascii="Arial" w:hAnsi="Arial" w:cs="Arial"/>
          <w:b/>
          <w:bCs/>
          <w:color w:val="000000"/>
          <w:sz w:val="24"/>
          <w:szCs w:val="24"/>
        </w:rPr>
      </w:r>
      <w:r>
        <w:rPr>
          <w:rFonts w:ascii="Arial" w:hAnsi="Arial" w:cs="Arial"/>
          <w:b/>
          <w:bCs/>
          <w:color w:val="000000"/>
          <w:sz w:val="24"/>
          <w:szCs w:val="24"/>
        </w:rPr>
      </w:r>
    </w:p>
    <w:p>
      <w:pPr>
        <w:pStyle w:val="845"/>
        <w:pBdr/>
        <w:spacing/>
        <w:ind/>
        <w:jc w:val="both"/>
        <w:rPr>
          <w:rFonts w:ascii="Arial" w:hAnsi="Arial" w:cs="Arial"/>
          <w:sz w:val="24"/>
          <w:szCs w:val="24"/>
        </w:rPr>
      </w:pPr>
      <w:r>
        <w:rPr>
          <w:rFonts w:ascii="Arial" w:hAnsi="Arial" w:cs="Arial"/>
          <w:b/>
          <w:bCs/>
          <w:sz w:val="24"/>
          <w:szCs w:val="24"/>
        </w:rPr>
        <w:t xml:space="preserve">10.2. Da aceitabilidade da proposta melhor classificada, nã</w:t>
      </w:r>
      <w:r>
        <w:rPr>
          <w:rFonts w:ascii="Arial" w:hAnsi="Arial" w:cs="Arial"/>
          <w:b/>
          <w:bCs/>
          <w:sz w:val="24"/>
          <w:szCs w:val="24"/>
        </w:rPr>
        <w:t xml:space="preserve">o será aceita a proposta ou melhor lance classificado cujo preço seja acima do valor estimado pela Secretaria solicitante ou quando este for manifestamente inexequível.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left="284"/>
        <w:jc w:val="both"/>
        <w:rPr>
          <w:rFonts w:ascii="Arial" w:hAnsi="Arial" w:cs="Arial"/>
          <w:sz w:val="24"/>
          <w:szCs w:val="24"/>
        </w:rPr>
      </w:pPr>
      <w:r>
        <w:rPr>
          <w:rFonts w:ascii="Arial" w:hAnsi="Arial" w:cs="Arial"/>
          <w:b/>
          <w:bCs/>
          <w:sz w:val="24"/>
          <w:szCs w:val="24"/>
        </w:rPr>
        <w:t xml:space="preserve">10.2.1. </w:t>
      </w:r>
      <w:r>
        <w:rPr>
          <w:rFonts w:ascii="Arial" w:hAnsi="Arial" w:cs="Arial"/>
          <w:bCs/>
          <w:sz w:val="24"/>
          <w:szCs w:val="24"/>
        </w:rPr>
        <w:t xml:space="preserve">Considera-se inexequível a proposta de preços ou menor lance que comprovadame</w:t>
      </w:r>
      <w:r>
        <w:rPr>
          <w:rFonts w:ascii="Arial" w:hAnsi="Arial" w:cs="Arial"/>
          <w:bCs/>
          <w:sz w:val="24"/>
          <w:szCs w:val="24"/>
        </w:rPr>
        <w:t xml:space="preserve">nte, for insuficiente para a cobertura dos custos da contratação, apresente preços global ou unitários simbólicos, irrisórios ou de valor zero, incompatíveis com os preços dos insumos e salários de mercado, acrescidos dos respectivos encargos, ainda que o </w:t>
      </w:r>
      <w:r>
        <w:rPr>
          <w:rFonts w:ascii="Arial" w:hAnsi="Arial" w:cs="Arial"/>
          <w:bCs/>
          <w:sz w:val="24"/>
          <w:szCs w:val="24"/>
        </w:rPr>
        <w:t xml:space="preserve">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Cs/>
          <w:sz w:val="24"/>
          <w:szCs w:val="24"/>
        </w:rPr>
      </w:pPr>
      <w:r>
        <w:rPr>
          <w:rFonts w:ascii="Arial" w:hAnsi="Arial" w:cs="Arial"/>
          <w:bCs/>
          <w:sz w:val="24"/>
          <w:szCs w:val="24"/>
        </w:rPr>
      </w:r>
      <w:r>
        <w:rPr>
          <w:rFonts w:ascii="Arial" w:hAnsi="Arial" w:cs="Arial"/>
          <w:bCs/>
          <w:sz w:val="24"/>
          <w:szCs w:val="24"/>
        </w:rPr>
      </w:r>
    </w:p>
    <w:p>
      <w:pPr>
        <w:pStyle w:val="845"/>
        <w:pBdr/>
        <w:spacing/>
        <w:ind/>
        <w:jc w:val="both"/>
        <w:rPr>
          <w:rFonts w:ascii="Arial" w:hAnsi="Arial" w:cs="Arial"/>
          <w:sz w:val="24"/>
          <w:szCs w:val="24"/>
        </w:rPr>
      </w:pPr>
      <w:r>
        <w:rPr>
          <w:rFonts w:ascii="Arial" w:hAnsi="Arial" w:cs="Arial"/>
          <w:b/>
          <w:bCs/>
          <w:color w:val="000000"/>
          <w:sz w:val="24"/>
          <w:szCs w:val="24"/>
        </w:rPr>
        <w:t xml:space="preserve">10.3. </w:t>
      </w:r>
      <w:r>
        <w:rPr>
          <w:rFonts w:ascii="Arial" w:hAnsi="Arial" w:cs="Arial"/>
          <w:bCs/>
          <w:color w:val="000000"/>
          <w:sz w:val="24"/>
          <w:szCs w:val="24"/>
        </w:rPr>
        <w:t xml:space="preserve">Se houver indícios de inexequibilidade da proposta de preço, ou em caso da necessidade de esclarecimentos complementares, poderão ser efetuadas diligências,</w:t>
      </w:r>
      <w:r>
        <w:rPr>
          <w:rFonts w:ascii="Arial" w:hAnsi="Arial" w:cs="Arial"/>
          <w:bCs/>
          <w:color w:val="ff0000"/>
          <w:sz w:val="24"/>
          <w:szCs w:val="24"/>
        </w:rPr>
        <w:t xml:space="preserve"> </w:t>
      </w:r>
      <w:r>
        <w:rPr>
          <w:rFonts w:ascii="Arial" w:hAnsi="Arial" w:cs="Arial"/>
          <w:color w:val="000000"/>
          <w:sz w:val="24"/>
          <w:szCs w:val="24"/>
        </w:rPr>
        <w:t xml:space="preserve">para aferir a exequibilidade das propostas ou exigir dos licitantes que ela seja demonstrada, conforme disp</w:t>
      </w:r>
      <w:r>
        <w:rPr>
          <w:rFonts w:ascii="Arial" w:hAnsi="Arial" w:cs="Arial"/>
          <w:color w:val="000000"/>
          <w:sz w:val="24"/>
          <w:szCs w:val="24"/>
        </w:rPr>
        <w:t xml:space="preserve">osto no inciso IV do </w:t>
      </w:r>
      <w:r>
        <w:rPr>
          <w:rFonts w:ascii="Arial" w:hAnsi="Arial" w:cs="Arial"/>
          <w:b/>
          <w:bCs/>
          <w:color w:val="000000"/>
          <w:sz w:val="24"/>
          <w:szCs w:val="24"/>
        </w:rPr>
        <w:t xml:space="preserve">caput</w:t>
      </w:r>
      <w:r>
        <w:rPr>
          <w:rFonts w:ascii="Arial" w:hAnsi="Arial" w:cs="Arial"/>
          <w:color w:val="000000"/>
          <w:sz w:val="24"/>
          <w:szCs w:val="24"/>
        </w:rPr>
        <w:t xml:space="preserve"> do artigo 59 da Lei 14.133/2021.</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bCs/>
          <w:color w:val="000000"/>
          <w:sz w:val="24"/>
          <w:szCs w:val="24"/>
        </w:rPr>
      </w:pPr>
      <w:r>
        <w:rPr>
          <w:rFonts w:ascii="Arial" w:hAnsi="Arial" w:cs="Arial"/>
          <w:b/>
          <w:bCs/>
          <w:color w:val="000000"/>
          <w:sz w:val="24"/>
          <w:szCs w:val="24"/>
        </w:rPr>
      </w:r>
      <w:r>
        <w:rPr>
          <w:rFonts w:ascii="Arial" w:hAnsi="Arial" w:cs="Arial"/>
          <w:b/>
          <w:bCs/>
          <w:color w:val="000000"/>
          <w:sz w:val="24"/>
          <w:szCs w:val="24"/>
        </w:rPr>
      </w:r>
    </w:p>
    <w:p>
      <w:pPr>
        <w:pStyle w:val="845"/>
        <w:pBdr/>
        <w:spacing/>
        <w:ind/>
        <w:jc w:val="both"/>
        <w:rPr>
          <w:rFonts w:ascii="Arial" w:hAnsi="Arial" w:cs="Arial"/>
          <w:sz w:val="24"/>
          <w:szCs w:val="24"/>
        </w:rPr>
      </w:pPr>
      <w:r>
        <w:rPr>
          <w:rFonts w:ascii="Arial" w:hAnsi="Arial" w:cs="Arial"/>
          <w:b/>
          <w:bCs/>
          <w:sz w:val="24"/>
          <w:szCs w:val="24"/>
        </w:rPr>
        <w:t xml:space="preserve">10.4. </w:t>
      </w:r>
      <w:r>
        <w:rPr>
          <w:rFonts w:ascii="Arial" w:hAnsi="Arial" w:cs="Arial"/>
          <w:bCs/>
          <w:sz w:val="24"/>
          <w:szCs w:val="24"/>
        </w:rPr>
        <w:t xml:space="preserve">P</w:t>
      </w:r>
      <w:r>
        <w:rPr>
          <w:rFonts w:ascii="Arial" w:hAnsi="Arial" w:cs="Arial"/>
          <w:color w:val="000000"/>
          <w:sz w:val="24"/>
          <w:szCs w:val="24"/>
          <w:lang w:eastAsia="en-US"/>
        </w:rPr>
        <w:t xml:space="preserve">oderá convocar o licitante para enviar planilhas de custo readequadas com o valor final por ele ofertado, nesse sentido, todos</w:t>
      </w:r>
      <w:r>
        <w:rPr>
          <w:rFonts w:ascii="Arial" w:hAnsi="Arial" w:cs="Arial"/>
          <w:bCs/>
          <w:iCs/>
          <w:color w:val="000000"/>
          <w:sz w:val="24"/>
          <w:szCs w:val="24"/>
        </w:rPr>
        <w:t xml:space="preserve"> os dados informados pelo licitante em sua planilha deverão refletir com fidelidade os custos especificados e a margem de lucro pretendida, </w:t>
      </w:r>
      <w:r>
        <w:rPr>
          <w:rFonts w:ascii="Arial" w:hAnsi="Arial" w:cs="Arial"/>
          <w:color w:val="000000"/>
          <w:sz w:val="24"/>
          <w:szCs w:val="24"/>
          <w:lang w:eastAsia="en-US"/>
        </w:rPr>
        <w:t xml:space="preserve">sob pena de não aceitação da proposta.</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lang w:eastAsia="en-US"/>
        </w:rPr>
      </w:pPr>
      <w:r>
        <w:rPr>
          <w:rFonts w:ascii="Arial" w:hAnsi="Arial" w:cs="Arial"/>
          <w:color w:val="000000"/>
          <w:sz w:val="24"/>
          <w:szCs w:val="24"/>
          <w:lang w:eastAsia="en-US"/>
        </w:rPr>
      </w:r>
      <w:r>
        <w:rPr>
          <w:rFonts w:ascii="Arial" w:hAnsi="Arial" w:cs="Arial"/>
          <w:color w:val="000000"/>
          <w:sz w:val="24"/>
          <w:szCs w:val="24"/>
          <w:lang w:eastAsia="en-US"/>
        </w:rPr>
      </w:r>
    </w:p>
    <w:p>
      <w:pPr>
        <w:pStyle w:val="845"/>
        <w:pBdr/>
        <w:spacing/>
        <w:ind/>
        <w:jc w:val="both"/>
        <w:rPr>
          <w:rFonts w:ascii="Arial" w:hAnsi="Arial" w:cs="Arial"/>
          <w:sz w:val="24"/>
          <w:szCs w:val="24"/>
        </w:rPr>
      </w:pPr>
      <w:r>
        <w:rPr>
          <w:rFonts w:ascii="Arial" w:hAnsi="Arial" w:cs="Arial"/>
          <w:b/>
          <w:color w:val="000000"/>
          <w:sz w:val="24"/>
          <w:szCs w:val="24"/>
          <w:lang w:eastAsia="en-US"/>
        </w:rPr>
        <w:t xml:space="preserve">10.5.</w:t>
      </w:r>
      <w:r>
        <w:rPr>
          <w:rFonts w:ascii="Arial" w:hAnsi="Arial" w:cs="Arial"/>
          <w:color w:val="000000"/>
          <w:sz w:val="24"/>
          <w:szCs w:val="24"/>
          <w:lang w:eastAsia="en-US"/>
        </w:rPr>
        <w:t xml:space="preserve"> O Pregoeiro auxiliado pela equipe técnica analisará a compatibilidade dos preços unitários apresentados na Planilha de Custos e Form</w:t>
      </w:r>
      <w:r>
        <w:rPr>
          <w:rFonts w:ascii="Arial" w:hAnsi="Arial" w:cs="Arial"/>
          <w:color w:val="000000"/>
          <w:sz w:val="24"/>
          <w:szCs w:val="24"/>
          <w:lang w:eastAsia="en-US"/>
        </w:rPr>
        <w:t xml:space="preserve">ação de Preços com aqueles descritos no termo de referência.</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lang w:eastAsia="en-US"/>
        </w:rPr>
      </w:pPr>
      <w:r>
        <w:rPr>
          <w:rFonts w:ascii="Arial" w:hAnsi="Arial" w:cs="Arial"/>
          <w:color w:val="000000"/>
          <w:sz w:val="24"/>
          <w:szCs w:val="24"/>
          <w:lang w:eastAsia="en-US"/>
        </w:rPr>
      </w:r>
      <w:r>
        <w:rPr>
          <w:rFonts w:ascii="Arial" w:hAnsi="Arial" w:cs="Arial"/>
          <w:color w:val="000000"/>
          <w:sz w:val="24"/>
          <w:szCs w:val="24"/>
          <w:lang w:eastAsia="en-US"/>
        </w:rPr>
      </w:r>
    </w:p>
    <w:p>
      <w:pPr>
        <w:pStyle w:val="845"/>
        <w:pBdr/>
        <w:spacing/>
        <w:ind/>
        <w:jc w:val="both"/>
        <w:rPr>
          <w:rFonts w:ascii="Arial" w:hAnsi="Arial" w:cs="Arial"/>
          <w:sz w:val="24"/>
          <w:szCs w:val="24"/>
        </w:rPr>
      </w:pPr>
      <w:r>
        <w:rPr>
          <w:rFonts w:ascii="Arial" w:hAnsi="Arial" w:cs="Arial"/>
          <w:b/>
          <w:color w:val="000000"/>
          <w:sz w:val="24"/>
          <w:szCs w:val="24"/>
          <w:lang w:eastAsia="en-US"/>
        </w:rPr>
        <w:t xml:space="preserve">10.6.</w:t>
      </w:r>
      <w:r>
        <w:rPr>
          <w:rFonts w:ascii="Arial" w:hAnsi="Arial" w:cs="Arial"/>
          <w:color w:val="000000"/>
          <w:sz w:val="24"/>
          <w:szCs w:val="24"/>
          <w:lang w:eastAsia="en-US"/>
        </w:rPr>
        <w:t xml:space="preserve"> </w:t>
      </w:r>
      <w:r>
        <w:rPr>
          <w:rFonts w:ascii="Arial" w:hAnsi="Arial" w:cs="Arial"/>
          <w:b/>
          <w:color w:val="000000"/>
          <w:sz w:val="24"/>
          <w:szCs w:val="24"/>
          <w:lang w:eastAsia="en-US"/>
        </w:rPr>
        <w:t xml:space="preserve">Se a oferta da primeira classificada</w:t>
      </w:r>
      <w:r>
        <w:rPr>
          <w:rFonts w:ascii="Arial" w:hAnsi="Arial" w:cs="Arial"/>
          <w:color w:val="000000"/>
          <w:sz w:val="24"/>
          <w:szCs w:val="24"/>
          <w:lang w:eastAsia="en-US"/>
        </w:rPr>
        <w:t xml:space="preserve"> não for aceitável ou se a licitante desatender às exigências habilitatórias, será examinado a oferta subsequente, verifican</w:t>
      </w:r>
      <w:r>
        <w:rPr>
          <w:rFonts w:ascii="Arial" w:hAnsi="Arial" w:cs="Arial"/>
          <w:color w:val="000000"/>
          <w:sz w:val="24"/>
          <w:szCs w:val="24"/>
          <w:lang w:eastAsia="en-US"/>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cs="Arial"/>
          <w:sz w:val="24"/>
          <w:szCs w:val="24"/>
        </w:rPr>
      </w:r>
      <w:r>
        <w:rPr>
          <w:rFonts w:ascii="Arial" w:hAnsi="Arial" w:cs="Arial"/>
          <w:sz w:val="24"/>
          <w:szCs w:val="24"/>
        </w:rPr>
      </w:r>
    </w:p>
    <w:p>
      <w:pPr>
        <w:pStyle w:val="845"/>
        <w:pBdr/>
        <w:spacing/>
        <w:ind/>
        <w:jc w:val="both"/>
        <w:rPr>
          <w:rFonts w:ascii="Arial" w:hAnsi="Arial" w:cs="Arial"/>
          <w:color w:val="000000"/>
          <w:sz w:val="24"/>
          <w:szCs w:val="24"/>
          <w:lang w:eastAsia="en-US"/>
        </w:rPr>
      </w:pPr>
      <w:r>
        <w:rPr>
          <w:rFonts w:ascii="Arial" w:hAnsi="Arial" w:cs="Arial"/>
          <w:color w:val="000000"/>
          <w:sz w:val="24"/>
          <w:szCs w:val="24"/>
          <w:lang w:eastAsia="en-US"/>
        </w:rPr>
      </w:r>
      <w:r>
        <w:rPr>
          <w:rFonts w:ascii="Arial" w:hAnsi="Arial" w:cs="Arial"/>
          <w:color w:val="000000"/>
          <w:sz w:val="24"/>
          <w:szCs w:val="24"/>
          <w:lang w:eastAsia="en-US"/>
        </w:rPr>
      </w:r>
    </w:p>
    <w:p>
      <w:pPr>
        <w:pStyle w:val="846"/>
        <w:pBdr/>
        <w:spacing w:after="0" w:before="0"/>
        <w:ind/>
        <w:rPr>
          <w:sz w:val="24"/>
          <w:szCs w:val="24"/>
          <w:lang w:val="pt-BR"/>
        </w:rPr>
      </w:pPr>
      <w:r/>
      <w:bookmarkEnd w:id="14"/>
      <w:r/>
      <w:bookmarkStart w:id="15" w:name="__RefHeading___Toc190782017"/>
      <w:r>
        <w:rPr>
          <w:rFonts w:eastAsia="SimSun"/>
          <w:sz w:val="24"/>
          <w:szCs w:val="24"/>
          <w:lang w:val="pt-BR"/>
        </w:rPr>
        <w:t xml:space="preserve">11. DO ENVIO DAS PROPOSTAS</w:t>
      </w:r>
      <w:r>
        <w:rPr>
          <w:rFonts w:eastAsia="SimSun"/>
          <w:sz w:val="24"/>
          <w:szCs w:val="24"/>
          <w:lang w:val="pt-BR"/>
        </w:rPr>
        <w:t xml:space="preserve"> REALINHADAS APÓS CONHECIDA A EMPRESA VENCEDORA:</w:t>
      </w:r>
      <w:r>
        <w:rPr>
          <w:sz w:val="24"/>
          <w:szCs w:val="24"/>
          <w:lang w:val="pt-BR"/>
        </w:rPr>
      </w:r>
      <w:r>
        <w:rPr>
          <w:sz w:val="24"/>
          <w:szCs w:val="24"/>
          <w:lang w:val="pt-BR"/>
        </w:rPr>
      </w:r>
    </w:p>
    <w:p>
      <w:pPr>
        <w:pStyle w:val="845"/>
        <w:pBdr/>
        <w:spacing/>
        <w:ind/>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11.1.</w:t>
      </w:r>
      <w:r>
        <w:rPr>
          <w:rFonts w:ascii="Arial" w:hAnsi="Arial" w:cs="Arial"/>
          <w:color w:val="000000"/>
          <w:sz w:val="24"/>
          <w:szCs w:val="24"/>
        </w:rPr>
        <w:t xml:space="preserve"> Após a realização da sessão pública a licitante vencedora da etapa de lances e habilitada na fase de documentos no prazo máximo de </w:t>
      </w:r>
      <w:r>
        <w:rPr>
          <w:rFonts w:ascii="Arial" w:hAnsi="Arial" w:cs="Arial"/>
          <w:color w:val="000000"/>
          <w:sz w:val="24"/>
          <w:szCs w:val="24"/>
          <w:u w:val="single"/>
        </w:rPr>
        <w:t xml:space="preserve">02 (duas) horas</w:t>
      </w:r>
      <w:r>
        <w:rPr>
          <w:rFonts w:ascii="Arial" w:hAnsi="Arial" w:cs="Arial"/>
          <w:color w:val="000000"/>
          <w:sz w:val="24"/>
          <w:szCs w:val="24"/>
        </w:rPr>
        <w:t xml:space="preserve">, contados do encerramento da sessão, deverá cadastrar a </w:t>
      </w:r>
      <w:r>
        <w:rPr>
          <w:rFonts w:ascii="Arial" w:hAnsi="Arial" w:cs="Arial"/>
          <w:b/>
          <w:color w:val="000000"/>
          <w:sz w:val="24"/>
          <w:szCs w:val="24"/>
        </w:rPr>
        <w:t xml:space="preserve">Proposta de Preços Realinhada na plataforma BLL, </w:t>
      </w:r>
      <w:r>
        <w:rPr>
          <w:rFonts w:ascii="Arial" w:hAnsi="Arial" w:cs="Arial"/>
          <w:color w:val="000000"/>
          <w:sz w:val="24"/>
          <w:szCs w:val="24"/>
        </w:rPr>
        <w:t xml:space="preserve">bem como, encaminha-la </w:t>
      </w:r>
      <w:r>
        <w:rPr>
          <w:rFonts w:ascii="Arial" w:hAnsi="Arial" w:cs="Arial"/>
          <w:sz w:val="24"/>
          <w:szCs w:val="24"/>
        </w:rPr>
        <w:t xml:space="preserve">devidamente datadas e assinadas na última folha e rubricadas nas demais pelo representante legal da empresa. (</w:t>
      </w:r>
      <w:r>
        <w:rPr>
          <w:rFonts w:ascii="Arial" w:hAnsi="Arial" w:cs="Arial"/>
          <w:b/>
          <w:sz w:val="24"/>
          <w:szCs w:val="24"/>
        </w:rPr>
        <w:t xml:space="preserve">Endereço eletrônico e-mail: </w:t>
      </w:r>
      <w:r>
        <w:rPr>
          <w:rFonts w:ascii="Arial" w:hAnsi="Arial" w:cs="Arial"/>
          <w:sz w:val="24"/>
          <w:szCs w:val="24"/>
        </w:rPr>
        <w:fldChar w:fldCharType="begin"/>
      </w:r>
      <w:r>
        <w:rPr>
          <w:rFonts w:ascii="Arial" w:hAnsi="Arial" w:cs="Arial"/>
          <w:sz w:val="24"/>
          <w:szCs w:val="24"/>
        </w:rPr>
        <w:instrText xml:space="preserve"> HYPERLINK "mailto:pmrroo@hotmail.com"</w:instrText>
      </w:r>
      <w:r>
        <w:rPr>
          <w:rFonts w:ascii="Arial" w:hAnsi="Arial" w:cs="Arial"/>
          <w:sz w:val="24"/>
          <w:szCs w:val="24"/>
        </w:rPr>
        <w:fldChar w:fldCharType="separate"/>
      </w:r>
      <w:r>
        <w:rPr>
          <w:rStyle w:val="917"/>
          <w:rFonts w:ascii="Arial" w:hAnsi="Arial" w:cs="Arial"/>
          <w:b/>
          <w:sz w:val="24"/>
          <w:szCs w:val="24"/>
        </w:rPr>
        <w:t xml:space="preserve">pm</w:t>
      </w:r>
      <w:r>
        <w:rPr>
          <w:rStyle w:val="917"/>
          <w:rFonts w:ascii="Arial" w:hAnsi="Arial" w:cs="Arial"/>
          <w:b/>
          <w:sz w:val="24"/>
          <w:szCs w:val="24"/>
        </w:rPr>
        <w:t xml:space="preserve">rroo@hotmail.com</w:t>
      </w:r>
      <w:r>
        <w:rPr>
          <w:rFonts w:ascii="Arial" w:hAnsi="Arial" w:cs="Arial"/>
          <w:sz w:val="24"/>
          <w:szCs w:val="24"/>
        </w:rPr>
        <w:fldChar w:fldCharType="end"/>
      </w:r>
      <w:r>
        <w:rPr>
          <w:rFonts w:ascii="Arial" w:hAnsi="Arial" w:cs="Arial"/>
          <w:sz w:val="24"/>
          <w:szCs w:val="24"/>
        </w:rPr>
        <w:t xml:space="preserve">).</w:t>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11.1.1.</w:t>
      </w:r>
      <w:r>
        <w:rPr>
          <w:rFonts w:ascii="Arial" w:hAnsi="Arial" w:cs="Arial"/>
          <w:color w:val="000000"/>
          <w:sz w:val="24"/>
          <w:szCs w:val="24"/>
        </w:rPr>
        <w:t xml:space="preserve"> Caso o licitante venha a ser classificado em razão da desclassificação do(s) primeiro(s) colocado(s), este também terá </w:t>
      </w:r>
      <w:r>
        <w:rPr>
          <w:rFonts w:ascii="Arial" w:hAnsi="Arial" w:cs="Arial"/>
          <w:color w:val="000000"/>
          <w:sz w:val="24"/>
          <w:szCs w:val="24"/>
          <w:u w:val="single"/>
        </w:rPr>
        <w:t xml:space="preserve">02 (duas) horas</w:t>
      </w:r>
      <w:r>
        <w:rPr>
          <w:rFonts w:ascii="Arial" w:hAnsi="Arial" w:cs="Arial"/>
          <w:color w:val="000000"/>
          <w:sz w:val="24"/>
          <w:szCs w:val="24"/>
        </w:rPr>
        <w:t xml:space="preserve"> a partir da data da comunicação de sua classificação para efetuar a recomposição de preços.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11.2.</w:t>
      </w:r>
      <w:r>
        <w:rPr>
          <w:rFonts w:ascii="Arial" w:hAnsi="Arial" w:cs="Arial"/>
          <w:color w:val="000000"/>
          <w:sz w:val="24"/>
          <w:szCs w:val="24"/>
        </w:rPr>
        <w:t xml:space="preserve"> A proposta de preços realinhada deverá ser redigida com clareza em língua portuguesa, salvo quanto a expressões técnicas de uso corrente, sem alternativas, emendas, rasuras ou entrelinhas.</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eastAsia="Arial" w:cs="Arial"/>
          <w:b/>
          <w:color w:val="000000"/>
          <w:sz w:val="24"/>
          <w:szCs w:val="24"/>
        </w:rPr>
        <w:t xml:space="preserve"> </w:t>
      </w:r>
      <w:r>
        <w:rPr>
          <w:rFonts w:ascii="Arial" w:hAnsi="Arial" w:cs="Arial"/>
          <w:sz w:val="24"/>
          <w:szCs w:val="24"/>
        </w:rPr>
      </w:r>
      <w:r>
        <w:rPr>
          <w:rFonts w:ascii="Arial" w:hAnsi="Arial" w:cs="Arial"/>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11.3.</w:t>
      </w:r>
      <w:r>
        <w:rPr>
          <w:rFonts w:ascii="Arial" w:hAnsi="Arial" w:cs="Arial"/>
          <w:color w:val="000000"/>
          <w:sz w:val="24"/>
          <w:szCs w:val="24"/>
        </w:rPr>
        <w:t xml:space="preserve"> Não serão aceitas propostas com valores unitários e</w:t>
      </w:r>
      <w:r>
        <w:rPr>
          <w:rFonts w:ascii="Arial" w:hAnsi="Arial" w:cs="Arial"/>
          <w:color w:val="000000"/>
          <w:sz w:val="24"/>
          <w:szCs w:val="24"/>
        </w:rPr>
        <w:t xml:space="preserve"> totais com mais de duas casas decimais. Caso ocorra o valor deverá ser arredondado para menor.</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b/>
          <w:i/>
          <w:color w:val="000000"/>
          <w:sz w:val="24"/>
          <w:szCs w:val="24"/>
          <w:u w:val="single"/>
        </w:rPr>
        <w:t xml:space="preserve">11.4</w:t>
      </w:r>
      <w:r>
        <w:rPr>
          <w:rFonts w:ascii="Arial" w:hAnsi="Arial" w:cs="Arial"/>
          <w:sz w:val="24"/>
          <w:szCs w:val="24"/>
          <w:lang w:eastAsia="en-US"/>
        </w:rPr>
        <w:t xml:space="preserve">. </w:t>
      </w:r>
      <w:r>
        <w:rPr>
          <w:rFonts w:ascii="Arial" w:hAnsi="Arial" w:cs="Arial"/>
          <w:sz w:val="24"/>
          <w:szCs w:val="24"/>
          <w:lang w:eastAsia="en-US"/>
        </w:rPr>
        <w:t xml:space="preserve">Deverá ser apresentada a discriminação do valor unitário de cada item que compõe a proposta, em conformidade com o respectivo valor de referência, vedada a apresentação de item com preço superior ao valor estimado</w:t>
      </w:r>
      <w:r>
        <w:rPr>
          <w:rFonts w:ascii="Arial" w:hAnsi="Arial" w:cs="Arial"/>
          <w:i/>
          <w:color w:val="000000"/>
          <w:sz w:val="24"/>
          <w:szCs w:val="24"/>
          <w:u w:val="single"/>
        </w:rPr>
        <w:t xml:space="preserve"> </w:t>
      </w:r>
      <w:r>
        <w:rPr>
          <w:rFonts w:ascii="Arial" w:hAnsi="Arial" w:cs="Arial"/>
          <w:sz w:val="24"/>
          <w:szCs w:val="24"/>
        </w:rPr>
      </w:r>
      <w:r>
        <w:rPr>
          <w:rFonts w:ascii="Arial" w:hAnsi="Arial" w:cs="Arial"/>
          <w:sz w:val="24"/>
          <w:szCs w:val="24"/>
        </w:rPr>
      </w:r>
    </w:p>
    <w:p>
      <w:pPr>
        <w:pStyle w:val="845"/>
        <w:pBdr/>
        <w:spacing/>
        <w:ind/>
        <w:jc w:val="both"/>
        <w:rPr>
          <w:rFonts w:ascii="Arial" w:hAnsi="Arial" w:cs="Arial"/>
          <w:bCs/>
          <w:color w:val="000000"/>
          <w:sz w:val="24"/>
          <w:szCs w:val="24"/>
        </w:rPr>
      </w:pPr>
      <w:r>
        <w:rPr>
          <w:rFonts w:ascii="Arial" w:hAnsi="Arial" w:cs="Arial"/>
          <w:bCs/>
          <w:color w:val="000000"/>
          <w:sz w:val="24"/>
          <w:szCs w:val="24"/>
        </w:rPr>
      </w:r>
      <w:r>
        <w:rPr>
          <w:rFonts w:ascii="Arial" w:hAnsi="Arial" w:cs="Arial"/>
          <w:bCs/>
          <w:color w:val="000000"/>
          <w:sz w:val="24"/>
          <w:szCs w:val="24"/>
        </w:rPr>
      </w:r>
    </w:p>
    <w:p>
      <w:pPr>
        <w:pStyle w:val="845"/>
        <w:pBdr/>
        <w:spacing/>
        <w:ind/>
        <w:jc w:val="both"/>
        <w:rPr>
          <w:rFonts w:ascii="Arial" w:hAnsi="Arial" w:cs="Arial"/>
          <w:bCs/>
          <w:color w:val="000000"/>
          <w:sz w:val="24"/>
          <w:szCs w:val="24"/>
        </w:rPr>
      </w:pPr>
      <w:r>
        <w:rPr>
          <w:rFonts w:ascii="Arial" w:hAnsi="Arial" w:cs="Arial"/>
          <w:b/>
          <w:color w:val="000000"/>
          <w:sz w:val="24"/>
          <w:szCs w:val="24"/>
        </w:rPr>
        <w:t xml:space="preserve">11.4.1.</w:t>
      </w:r>
      <w:r>
        <w:rPr>
          <w:rFonts w:ascii="Arial" w:hAnsi="Arial" w:cs="Arial"/>
          <w:bCs/>
          <w:color w:val="000000"/>
          <w:sz w:val="24"/>
          <w:szCs w:val="24"/>
        </w:rPr>
        <w:t xml:space="preserve"> Para os lotes compostos por mais de um item, o desconto obtido na fase de lances deverá ser distribuído linearmente entre todos os itens do lote, preservando a proporcionalidade dos pre</w:t>
      </w:r>
      <w:r>
        <w:rPr>
          <w:rFonts w:ascii="Arial" w:hAnsi="Arial" w:cs="Arial"/>
          <w:bCs/>
          <w:color w:val="000000"/>
          <w:sz w:val="24"/>
          <w:szCs w:val="24"/>
        </w:rPr>
        <w:t xml:space="preserve">ços unitários apresentados na proposta inicial, não sendo admitida a redistribuição do desconto que altere artificialmente a composição dos preços do lote</w:t>
      </w:r>
      <w:r>
        <w:rPr>
          <w:rFonts w:ascii="Arial" w:hAnsi="Arial" w:cs="Arial"/>
          <w:bCs/>
          <w:color w:val="000000"/>
          <w:sz w:val="24"/>
          <w:szCs w:val="24"/>
        </w:rPr>
        <w:t xml:space="preserve"> (jogo de planilha)</w:t>
      </w:r>
      <w:r>
        <w:rPr>
          <w:rFonts w:ascii="Arial" w:hAnsi="Arial" w:cs="Arial"/>
          <w:bCs/>
          <w:color w:val="000000"/>
          <w:sz w:val="24"/>
          <w:szCs w:val="24"/>
        </w:rPr>
        <w:t xml:space="preserve">.</w:t>
      </w:r>
      <w:r>
        <w:rPr>
          <w:rFonts w:ascii="Arial" w:hAnsi="Arial" w:cs="Arial"/>
          <w:bCs/>
          <w:color w:val="000000"/>
          <w:sz w:val="24"/>
          <w:szCs w:val="24"/>
        </w:rPr>
      </w:r>
    </w:p>
    <w:p>
      <w:pPr>
        <w:pStyle w:val="845"/>
        <w:pBdr/>
        <w:spacing/>
        <w:ind/>
        <w:jc w:val="both"/>
        <w:rPr>
          <w:rFonts w:ascii="Arial" w:hAnsi="Arial" w:cs="Arial"/>
          <w:bCs/>
          <w:color w:val="000000"/>
          <w:sz w:val="24"/>
          <w:szCs w:val="24"/>
        </w:rPr>
      </w:pPr>
      <w:r>
        <w:rPr>
          <w:rFonts w:ascii="Arial" w:hAnsi="Arial" w:cs="Arial"/>
          <w:bCs/>
          <w:color w:val="000000"/>
          <w:sz w:val="24"/>
          <w:szCs w:val="24"/>
        </w:rPr>
      </w:r>
      <w:r>
        <w:rPr>
          <w:rFonts w:ascii="Arial" w:hAnsi="Arial" w:cs="Arial"/>
          <w:bCs/>
          <w:color w:val="000000"/>
          <w:sz w:val="24"/>
          <w:szCs w:val="24"/>
        </w:rPr>
      </w:r>
    </w:p>
    <w:p>
      <w:pPr>
        <w:pStyle w:val="845"/>
        <w:pBdr/>
        <w:spacing/>
        <w:ind/>
        <w:jc w:val="both"/>
        <w:rPr>
          <w:rFonts w:ascii="Arial" w:hAnsi="Arial" w:cs="Arial"/>
          <w:bCs/>
          <w:color w:val="000000"/>
          <w:sz w:val="24"/>
          <w:szCs w:val="24"/>
        </w:rPr>
      </w:pPr>
      <w:r>
        <w:rPr>
          <w:rFonts w:ascii="Arial" w:hAnsi="Arial" w:cs="Arial"/>
          <w:b/>
          <w:color w:val="000000"/>
          <w:sz w:val="24"/>
          <w:szCs w:val="24"/>
        </w:rPr>
        <w:t xml:space="preserve">11.4.2.</w:t>
      </w:r>
      <w:r>
        <w:rPr>
          <w:rFonts w:ascii="Arial" w:hAnsi="Arial" w:cs="Arial"/>
          <w:bCs/>
          <w:color w:val="000000"/>
          <w:sz w:val="24"/>
          <w:szCs w:val="24"/>
        </w:rPr>
        <w:t xml:space="preserve"> A inobservância do disposto no item anterior poderá ensejar diligência para adequação da proposta ou sua desclassificação, caso a licitante deixe de promover a recomposição dos preços na forma estabelecida neste Edital.</w:t>
      </w:r>
      <w:r>
        <w:rPr>
          <w:rFonts w:ascii="Arial" w:hAnsi="Arial" w:cs="Arial"/>
          <w:bCs/>
          <w:color w:val="000000"/>
          <w:sz w:val="24"/>
          <w:szCs w:val="24"/>
        </w:rPr>
      </w:r>
    </w:p>
    <w:p>
      <w:pPr>
        <w:pStyle w:val="845"/>
        <w:pBdr/>
        <w:spacing/>
        <w:ind/>
        <w:jc w:val="both"/>
        <w:rPr>
          <w:rFonts w:ascii="Arial" w:hAnsi="Arial" w:cs="Arial"/>
          <w:bCs/>
          <w:color w:val="000000"/>
          <w:sz w:val="24"/>
          <w:szCs w:val="24"/>
        </w:rPr>
      </w:pPr>
      <w:r>
        <w:rPr>
          <w:rFonts w:ascii="Arial" w:hAnsi="Arial" w:cs="Arial"/>
          <w:bCs/>
          <w:color w:val="000000"/>
          <w:sz w:val="24"/>
          <w:szCs w:val="24"/>
        </w:rPr>
      </w:r>
      <w:r>
        <w:rPr>
          <w:rFonts w:ascii="Arial" w:hAnsi="Arial" w:cs="Arial"/>
          <w:bCs/>
          <w:color w:val="000000"/>
          <w:sz w:val="24"/>
          <w:szCs w:val="24"/>
        </w:rPr>
      </w:r>
    </w:p>
    <w:p>
      <w:pPr>
        <w:pStyle w:val="846"/>
        <w:pBdr/>
        <w:spacing w:after="0" w:before="0"/>
        <w:ind/>
        <w:rPr>
          <w:sz w:val="24"/>
          <w:szCs w:val="24"/>
          <w:lang w:val="pt-BR"/>
        </w:rPr>
      </w:pPr>
      <w:r/>
      <w:bookmarkEnd w:id="15"/>
      <w:r/>
      <w:bookmarkStart w:id="16" w:name="__RefHeading___Toc190782018"/>
      <w:r>
        <w:rPr>
          <w:rFonts w:eastAsia="SimSun"/>
          <w:sz w:val="24"/>
          <w:szCs w:val="24"/>
          <w:lang w:val="pt-BR"/>
        </w:rPr>
        <w:t xml:space="preserve">12. DA PARTICIPAÇÃO DE MICROEMPRESA E EMPRESA DE PEQUENO PORTE:</w:t>
      </w:r>
      <w:r>
        <w:rPr>
          <w:rFonts w:eastAsia="SimSun"/>
          <w:sz w:val="24"/>
          <w:szCs w:val="24"/>
          <w:lang w:val="pt-BR"/>
        </w:rPr>
        <w:br w:type="textWrapping" w:clear="all"/>
      </w:r>
      <w:r>
        <w:rPr>
          <w:sz w:val="24"/>
          <w:szCs w:val="24"/>
          <w:lang w:val="pt-BR"/>
        </w:rPr>
      </w:r>
      <w:r>
        <w:rPr>
          <w:sz w:val="24"/>
          <w:szCs w:val="24"/>
          <w:lang w:val="pt-BR"/>
        </w:rPr>
      </w:r>
    </w:p>
    <w:p>
      <w:pPr>
        <w:pStyle w:val="996"/>
        <w:pBdr/>
        <w:spacing/>
        <w:ind w:left="284"/>
        <w:jc w:val="both"/>
        <w:rPr>
          <w:bCs/>
        </w:rPr>
      </w:pPr>
      <w:r/>
      <w:bookmarkEnd w:id="16"/>
      <w:r/>
      <w:bookmarkStart w:id="17" w:name="__RefHeading___Toc190782019"/>
      <w:r>
        <w:rPr>
          <w:b/>
          <w:bCs/>
        </w:rPr>
        <w:t xml:space="preserve">12.1.</w:t>
      </w:r>
      <w:r>
        <w:rPr>
          <w:bCs/>
        </w:rPr>
        <w:t xml:space="preserve"> A participação de Microempresas (ME)</w:t>
      </w:r>
      <w:r>
        <w:rPr>
          <w:bCs/>
        </w:rPr>
        <w:t xml:space="preserve"> e Empresas de Pequeno Porte (EPP) neste certame observará o disposto na Lei Complementar nº 123, de 14 de dezembro de 2006, e suas alterações, no Decreto Municipal nº 11.685/2023 e, subsidiariamente, na Lei nº 14.133/2021.</w:t>
      </w:r>
      <w:r>
        <w:rPr>
          <w:bCs/>
        </w:rPr>
      </w:r>
    </w:p>
    <w:p>
      <w:pPr>
        <w:pStyle w:val="996"/>
        <w:pBdr/>
        <w:spacing/>
        <w:ind w:left="284"/>
        <w:jc w:val="both"/>
        <w:rPr>
          <w:bCs/>
        </w:rPr>
      </w:pPr>
      <w:r>
        <w:rPr>
          <w:bCs/>
        </w:rPr>
      </w:r>
      <w:r>
        <w:rPr>
          <w:bCs/>
        </w:rPr>
      </w:r>
    </w:p>
    <w:p>
      <w:pPr>
        <w:pStyle w:val="996"/>
        <w:pBdr/>
        <w:spacing/>
        <w:ind w:left="284"/>
        <w:jc w:val="both"/>
        <w:rPr>
          <w:bCs/>
        </w:rPr>
      </w:pPr>
      <w:r>
        <w:rPr>
          <w:b/>
          <w:bCs/>
        </w:rPr>
        <w:t xml:space="preserve">12.2.</w:t>
      </w:r>
      <w:r>
        <w:rPr>
          <w:bCs/>
        </w:rPr>
        <w:t xml:space="preserve"> Para fins de fruição do t</w:t>
      </w:r>
      <w:r>
        <w:rPr>
          <w:bCs/>
        </w:rPr>
        <w:t xml:space="preserve">ratamento diferenciado previsto na Lei Complementar nº 123/2006, a licitante deverá declarar sua condição de ME ou EPP no ato do credenciamento e comprovar o respectivo enquadramento no momento da habilitação, mediante apresentação de Certidão Simplificada</w:t>
      </w:r>
      <w:r>
        <w:rPr>
          <w:bCs/>
        </w:rPr>
        <w:t xml:space="preserve"> expedida pela Junta Comercial ou documento equivalente.</w:t>
      </w:r>
      <w:r>
        <w:rPr>
          <w:bCs/>
        </w:rPr>
      </w:r>
    </w:p>
    <w:p>
      <w:pPr>
        <w:pStyle w:val="996"/>
        <w:pBdr/>
        <w:spacing/>
        <w:ind w:left="284"/>
        <w:jc w:val="both"/>
        <w:rPr>
          <w:bCs/>
        </w:rPr>
      </w:pPr>
      <w:r>
        <w:rPr>
          <w:bCs/>
        </w:rPr>
      </w:r>
      <w:r>
        <w:rPr>
          <w:bCs/>
        </w:rPr>
      </w:r>
    </w:p>
    <w:p>
      <w:pPr>
        <w:pStyle w:val="996"/>
        <w:pBdr/>
        <w:spacing/>
        <w:ind w:left="284"/>
        <w:jc w:val="both"/>
        <w:rPr>
          <w:bCs/>
        </w:rPr>
      </w:pPr>
      <w:r>
        <w:rPr>
          <w:b/>
          <w:bCs/>
        </w:rPr>
        <w:t xml:space="preserve">12.3.</w:t>
      </w:r>
      <w:r>
        <w:rPr>
          <w:bCs/>
        </w:rPr>
        <w:t xml:space="preserve"> A ausência de comprovação do enquadramento acarretará a renúncia aos benefícios legais, permanecendo a licitante submetida às regras gerais do certame.</w:t>
      </w:r>
      <w:r>
        <w:rPr>
          <w:bCs/>
        </w:rPr>
      </w:r>
    </w:p>
    <w:p>
      <w:pPr>
        <w:pStyle w:val="996"/>
        <w:pBdr/>
        <w:spacing/>
        <w:ind w:left="284"/>
        <w:jc w:val="both"/>
        <w:rPr>
          <w:b/>
          <w:bCs/>
        </w:rPr>
      </w:pPr>
      <w:r>
        <w:rPr>
          <w:b/>
          <w:bCs/>
        </w:rPr>
      </w:r>
      <w:r>
        <w:rPr>
          <w:b/>
          <w:bCs/>
        </w:rPr>
      </w:r>
    </w:p>
    <w:p>
      <w:pPr>
        <w:pStyle w:val="996"/>
        <w:pBdr/>
        <w:spacing/>
        <w:ind w:left="284"/>
        <w:jc w:val="both"/>
        <w:rPr>
          <w:bCs/>
        </w:rPr>
      </w:pPr>
      <w:r>
        <w:rPr>
          <w:b/>
          <w:bCs/>
        </w:rPr>
        <w:t xml:space="preserve">12.4.</w:t>
      </w:r>
      <w:r>
        <w:rPr>
          <w:bCs/>
        </w:rPr>
        <w:t xml:space="preserve"> Encerrada a fase de lances, será </w:t>
      </w:r>
      <w:r>
        <w:rPr>
          <w:bCs/>
        </w:rPr>
        <w:t xml:space="preserve">caracterizado o empate ficto quando a proposta apresentada por ME ou EPP for igual ou até 5% (cinco por cento) superior à proposta de menor valor apresentada por licitante não enquadrada como beneficiária da Lei Complementar nº 123/2006, nos termos dos art</w:t>
      </w:r>
      <w:r>
        <w:rPr>
          <w:bCs/>
        </w:rPr>
        <w:t xml:space="preserve">s. 44 e 45 do referido diploma legal.</w:t>
      </w:r>
      <w:r>
        <w:rPr>
          <w:bCs/>
        </w:rPr>
      </w:r>
    </w:p>
    <w:p>
      <w:pPr>
        <w:pStyle w:val="996"/>
        <w:pBdr/>
        <w:spacing/>
        <w:ind w:left="284"/>
        <w:jc w:val="both"/>
        <w:rPr>
          <w:bCs/>
        </w:rPr>
      </w:pPr>
      <w:r>
        <w:rPr>
          <w:bCs/>
        </w:rPr>
      </w:r>
      <w:r>
        <w:rPr>
          <w:bCs/>
        </w:rPr>
      </w:r>
    </w:p>
    <w:p>
      <w:pPr>
        <w:pStyle w:val="996"/>
        <w:pBdr/>
        <w:spacing/>
        <w:ind w:left="284"/>
        <w:jc w:val="both"/>
        <w:rPr>
          <w:bCs/>
        </w:rPr>
      </w:pPr>
      <w:r>
        <w:rPr>
          <w:b/>
          <w:bCs/>
        </w:rPr>
        <w:t xml:space="preserve">12.5.</w:t>
      </w:r>
      <w:r>
        <w:rPr>
          <w:bCs/>
        </w:rPr>
        <w:t xml:space="preserve"> </w:t>
      </w:r>
      <w:r>
        <w:rPr>
          <w:b/>
        </w:rPr>
        <w:t xml:space="preserve">A ME</w:t>
      </w:r>
      <w:r>
        <w:rPr>
          <w:bCs/>
        </w:rPr>
        <w:t xml:space="preserve"> ou </w:t>
      </w:r>
      <w:r>
        <w:rPr>
          <w:b/>
        </w:rPr>
        <w:t xml:space="preserve">EPP</w:t>
      </w:r>
      <w:r>
        <w:rPr>
          <w:bCs/>
        </w:rPr>
        <w:t xml:space="preserve"> mais bem classific</w:t>
      </w:r>
      <w:r>
        <w:rPr>
          <w:bCs/>
        </w:rPr>
        <w:t xml:space="preserve">ada em situação de empate ficto será convocada, por meio do sistema eletrônico, para, no prazo de 5 (cinco) minutos, apresentar proposta de preço inferior àquela originalmente classificada em primeiro lugar, hipótese em que será declarada vencedora do item</w:t>
      </w:r>
      <w:r>
        <w:rPr>
          <w:bCs/>
        </w:rPr>
        <w:t xml:space="preserve">/lote</w:t>
      </w:r>
      <w:r>
        <w:rPr>
          <w:bCs/>
        </w:rPr>
        <w:t xml:space="preserve">, desde que atendidas as exigências editalícias.</w:t>
      </w:r>
      <w:r>
        <w:rPr>
          <w:bCs/>
        </w:rPr>
      </w:r>
    </w:p>
    <w:p>
      <w:pPr>
        <w:pStyle w:val="996"/>
        <w:pBdr/>
        <w:spacing/>
        <w:ind w:left="284"/>
        <w:jc w:val="both"/>
        <w:rPr>
          <w:bCs/>
        </w:rPr>
      </w:pPr>
      <w:r>
        <w:rPr>
          <w:bCs/>
        </w:rPr>
      </w:r>
      <w:r>
        <w:rPr>
          <w:bCs/>
        </w:rPr>
      </w:r>
    </w:p>
    <w:p>
      <w:pPr>
        <w:pStyle w:val="996"/>
        <w:pBdr/>
        <w:spacing/>
        <w:ind w:left="284"/>
        <w:jc w:val="both"/>
        <w:rPr>
          <w:bCs/>
        </w:rPr>
      </w:pPr>
      <w:r>
        <w:rPr>
          <w:b/>
          <w:bCs/>
        </w:rPr>
        <w:t xml:space="preserve">12.6.</w:t>
      </w:r>
      <w:r>
        <w:rPr>
          <w:bCs/>
        </w:rPr>
        <w:t xml:space="preserve"> O não exercício do direito de preferência no prazo estabelecido implicará decadência desse direito.</w:t>
      </w:r>
      <w:r>
        <w:rPr>
          <w:bCs/>
        </w:rPr>
      </w:r>
    </w:p>
    <w:p>
      <w:pPr>
        <w:pStyle w:val="996"/>
        <w:pBdr/>
        <w:spacing/>
        <w:ind w:left="284"/>
        <w:jc w:val="both"/>
        <w:rPr>
          <w:bCs/>
        </w:rPr>
      </w:pPr>
      <w:r>
        <w:rPr>
          <w:bCs/>
        </w:rPr>
      </w:r>
      <w:r>
        <w:rPr>
          <w:bCs/>
        </w:rPr>
      </w:r>
    </w:p>
    <w:p>
      <w:pPr>
        <w:pStyle w:val="996"/>
        <w:pBdr/>
        <w:spacing/>
        <w:ind w:left="284"/>
        <w:jc w:val="both"/>
        <w:rPr>
          <w:bCs/>
        </w:rPr>
      </w:pPr>
      <w:r>
        <w:rPr>
          <w:b/>
          <w:bCs/>
        </w:rPr>
        <w:t xml:space="preserve">12.7.</w:t>
      </w:r>
      <w:r>
        <w:rPr>
          <w:bCs/>
        </w:rPr>
        <w:t xml:space="preserve"> Havendo outra</w:t>
      </w:r>
      <w:r>
        <w:rPr>
          <w:bCs/>
        </w:rPr>
        <w:t xml:space="preserve">s ME ou EPP em situação de empate ficto, estas serão convocadas sucessivamente, na ordem de classificação, observadas as mesmas condições e prazos.</w:t>
      </w:r>
      <w:r>
        <w:rPr>
          <w:bCs/>
        </w:rPr>
      </w:r>
    </w:p>
    <w:p>
      <w:pPr>
        <w:pStyle w:val="996"/>
        <w:pBdr/>
        <w:spacing/>
        <w:ind w:left="284"/>
        <w:jc w:val="both"/>
        <w:rPr>
          <w:b/>
          <w:bCs/>
        </w:rPr>
      </w:pPr>
      <w:r>
        <w:rPr>
          <w:b/>
          <w:bCs/>
        </w:rPr>
      </w:r>
      <w:r>
        <w:rPr>
          <w:b/>
          <w:bCs/>
        </w:rPr>
      </w:r>
    </w:p>
    <w:p>
      <w:pPr>
        <w:pStyle w:val="996"/>
        <w:pBdr/>
        <w:spacing/>
        <w:ind w:left="284"/>
        <w:jc w:val="both"/>
        <w:rPr>
          <w:bCs/>
        </w:rPr>
      </w:pPr>
      <w:r>
        <w:rPr>
          <w:b/>
          <w:bCs/>
        </w:rPr>
        <w:t xml:space="preserve">12.8.</w:t>
      </w:r>
      <w:r>
        <w:rPr>
          <w:bCs/>
        </w:rPr>
        <w:t xml:space="preserve"> Na hipótese de a ME ou EPP apresentar restrição na comprovação da regularidade fiscal ou trabalhista,</w:t>
      </w:r>
      <w:r>
        <w:rPr>
          <w:bCs/>
        </w:rPr>
        <w:t xml:space="preserve"> será assegurado o prazo de 5 (cinco) dias úteis, prorrogável por igual período, a critério da Administração, para a regularização da documentação, quitação ou parcelamento do débito e emissão das certidões correspondentes, nos termos do art. 43, §1º, da L</w:t>
      </w:r>
      <w:r>
        <w:rPr>
          <w:bCs/>
        </w:rPr>
        <w:t xml:space="preserve">ei Complementar nº 123/2006.</w:t>
      </w:r>
      <w:r>
        <w:rPr>
          <w:bCs/>
        </w:rPr>
      </w:r>
    </w:p>
    <w:p>
      <w:pPr>
        <w:pStyle w:val="996"/>
        <w:pBdr/>
        <w:spacing/>
        <w:ind w:left="284"/>
        <w:jc w:val="both"/>
        <w:rPr>
          <w:b/>
          <w:bCs/>
        </w:rPr>
      </w:pPr>
      <w:r>
        <w:rPr>
          <w:b/>
          <w:bCs/>
        </w:rPr>
      </w:r>
      <w:r>
        <w:rPr>
          <w:b/>
          <w:bCs/>
        </w:rPr>
      </w:r>
    </w:p>
    <w:p>
      <w:pPr>
        <w:pStyle w:val="996"/>
        <w:pBdr/>
        <w:spacing/>
        <w:ind w:left="284"/>
        <w:jc w:val="both"/>
        <w:rPr>
          <w:bCs/>
        </w:rPr>
      </w:pPr>
      <w:r>
        <w:rPr>
          <w:b/>
          <w:bCs/>
        </w:rPr>
        <w:t xml:space="preserve">12.9.</w:t>
      </w:r>
      <w:r>
        <w:rPr>
          <w:bCs/>
        </w:rPr>
        <w:t xml:space="preserve"> A eventual prorrogação do prazo de regularização dependerá de requerimento formal e devidamente fundamentado da licitante, sujeito à análise e decisão da Administração.</w:t>
      </w:r>
      <w:r>
        <w:rPr>
          <w:bCs/>
        </w:rPr>
      </w:r>
    </w:p>
    <w:p>
      <w:pPr>
        <w:pStyle w:val="996"/>
        <w:pBdr/>
        <w:spacing/>
        <w:ind w:left="284"/>
        <w:jc w:val="both"/>
        <w:rPr>
          <w:b/>
          <w:bCs/>
        </w:rPr>
      </w:pPr>
      <w:r>
        <w:rPr>
          <w:b/>
          <w:bCs/>
        </w:rPr>
      </w:r>
      <w:r>
        <w:rPr>
          <w:b/>
          <w:bCs/>
        </w:rPr>
      </w:r>
    </w:p>
    <w:p>
      <w:pPr>
        <w:pStyle w:val="996"/>
        <w:pBdr/>
        <w:spacing/>
        <w:ind w:left="284"/>
        <w:jc w:val="both"/>
        <w:rPr>
          <w:bCs/>
        </w:rPr>
      </w:pPr>
      <w:r>
        <w:rPr>
          <w:b/>
          <w:bCs/>
        </w:rPr>
        <w:t xml:space="preserve">12.10.</w:t>
      </w:r>
      <w:r>
        <w:rPr>
          <w:bCs/>
        </w:rPr>
        <w:t xml:space="preserve"> A não regula</w:t>
      </w:r>
      <w:r>
        <w:rPr>
          <w:bCs/>
        </w:rPr>
        <w:t xml:space="preserve">rização da documentação no prazo concedido implicará decadência do direito à contratação, sem prejuízo da aplicação das sanções cabíveis, facultando-se à Administração convocar os licitantes remanescentes, na ordem de classificação, ou revogar a licitação.</w:t>
      </w:r>
      <w:r>
        <w:rPr>
          <w:bCs/>
        </w:rPr>
      </w:r>
    </w:p>
    <w:p>
      <w:pPr>
        <w:pStyle w:val="996"/>
        <w:pBdr/>
        <w:spacing/>
        <w:ind w:left="284"/>
        <w:jc w:val="both"/>
        <w:rPr>
          <w:b/>
          <w:bCs/>
        </w:rPr>
      </w:pPr>
      <w:r>
        <w:rPr>
          <w:b/>
          <w:bCs/>
        </w:rPr>
      </w:r>
      <w:r>
        <w:rPr>
          <w:b/>
          <w:bCs/>
        </w:rPr>
      </w:r>
    </w:p>
    <w:p>
      <w:pPr>
        <w:pStyle w:val="996"/>
        <w:pBdr/>
        <w:spacing/>
        <w:ind w:left="284"/>
        <w:jc w:val="both"/>
        <w:rPr>
          <w:bCs/>
        </w:rPr>
      </w:pPr>
      <w:r>
        <w:rPr>
          <w:b/>
          <w:bCs/>
        </w:rPr>
        <w:t xml:space="preserve">12.11.</w:t>
      </w:r>
      <w:r>
        <w:rPr>
          <w:bCs/>
        </w:rPr>
        <w:t xml:space="preserve"> A aplicação dos benefí</w:t>
      </w:r>
      <w:r>
        <w:rPr>
          <w:bCs/>
        </w:rPr>
        <w:t xml:space="preserve">cios previstos nesta seção fica condicionada à observância do limite</w:t>
      </w:r>
      <w:r>
        <w:rPr>
          <w:bCs/>
        </w:rPr>
        <w:t xml:space="preserve"> máximo de receita bruta anual para enquadramento como ME ou EPP, considerado o ano-calendário da realização da licitação, vedada sua concessão quando a empresa tiver celebrado contratos com a Administração Pública que, somados, ultrapassem o limite legal.</w:t>
      </w:r>
      <w:r>
        <w:rPr>
          <w:bCs/>
        </w:rPr>
      </w:r>
    </w:p>
    <w:p>
      <w:pPr>
        <w:pStyle w:val="996"/>
        <w:pBdr/>
        <w:spacing/>
        <w:ind w:left="284"/>
        <w:jc w:val="both"/>
        <w:rPr>
          <w:b/>
          <w:bCs/>
        </w:rPr>
      </w:pPr>
      <w:r>
        <w:rPr>
          <w:b/>
          <w:bCs/>
        </w:rPr>
      </w:r>
      <w:r>
        <w:rPr>
          <w:b/>
          <w:bCs/>
        </w:rPr>
      </w:r>
    </w:p>
    <w:p>
      <w:pPr>
        <w:pStyle w:val="996"/>
        <w:pBdr/>
        <w:spacing/>
        <w:ind w:left="284"/>
        <w:jc w:val="both"/>
        <w:rPr>
          <w:bCs/>
        </w:rPr>
      </w:pPr>
      <w:r>
        <w:rPr>
          <w:b/>
          <w:bCs/>
        </w:rPr>
        <w:t xml:space="preserve">12.12.</w:t>
      </w:r>
      <w:r>
        <w:rPr>
          <w:bCs/>
        </w:rPr>
        <w:t xml:space="preserve"> Não serão aplicadas ao presente certame as disposições dos arts. 47 e 48 da Lei Complementar nº 123/2006, com fundamento no art. 49, inciso III, do mesmo diploma legal, tendo em v</w:t>
      </w:r>
      <w:r>
        <w:rPr>
          <w:bCs/>
        </w:rPr>
        <w:t xml:space="preserve">ista que, embora o objeto seja, em tese, divisível e existam itens com valor estimado inferior a R$ 80.000,00 (oitenta mil reais), não restou demonstrada vantagem para a Administração Pública.</w:t>
      </w:r>
      <w:r>
        <w:rPr>
          <w:bCs/>
        </w:rPr>
      </w:r>
    </w:p>
    <w:p>
      <w:pPr>
        <w:pStyle w:val="996"/>
        <w:pBdr/>
        <w:spacing/>
        <w:ind w:left="284"/>
        <w:jc w:val="both"/>
        <w:rPr>
          <w:b/>
          <w:bCs/>
        </w:rPr>
      </w:pPr>
      <w:r>
        <w:rPr>
          <w:b/>
          <w:bCs/>
        </w:rPr>
      </w:r>
      <w:r>
        <w:rPr>
          <w:b/>
          <w:bCs/>
        </w:rPr>
      </w:r>
    </w:p>
    <w:p>
      <w:pPr>
        <w:pStyle w:val="996"/>
        <w:pBdr/>
        <w:spacing/>
        <w:ind w:left="284"/>
        <w:jc w:val="both"/>
        <w:rPr>
          <w:bCs/>
        </w:rPr>
      </w:pPr>
      <w:r>
        <w:rPr>
          <w:b/>
          <w:bCs/>
        </w:rPr>
        <w:t xml:space="preserve">12.12.1.</w:t>
      </w:r>
      <w:r>
        <w:rPr>
          <w:bCs/>
        </w:rPr>
        <w:t xml:space="preserve"> A adoção de cota reservada ou de tratamento diferenci</w:t>
      </w:r>
      <w:r>
        <w:rPr>
          <w:bCs/>
        </w:rPr>
        <w:t xml:space="preserve">ado poderia comprometer a padronização da aquisição, a uniformidade do conjunto do objeto, a economicidade e a eficiência administrativa, além de elevar o risco de fracasso ou deserto de itens, razão pela qual a disputa será realizada em regime de ampla co</w:t>
      </w:r>
      <w:r>
        <w:rPr>
          <w:bCs/>
        </w:rPr>
        <w:t xml:space="preserve">ncorrência, em consonância com os princípios da isonomia, da seleção da proposta mais vantajosa e do interesse público.</w:t>
      </w:r>
      <w:r>
        <w:rPr>
          <w:bCs/>
        </w:rPr>
      </w:r>
    </w:p>
    <w:p>
      <w:pPr>
        <w:pStyle w:val="996"/>
        <w:pBdr/>
        <w:spacing/>
        <w:ind/>
        <w:jc w:val="both"/>
        <w:rPr>
          <w:rFonts w:eastAsia="Times New Roman"/>
          <w:b/>
          <w:color w:val="000000"/>
          <w:lang w:eastAsia="en-US"/>
        </w:rPr>
      </w:pPr>
      <w:r>
        <w:rPr>
          <w:rFonts w:eastAsia="Times New Roman"/>
          <w:b/>
          <w:color w:val="000000"/>
          <w:lang w:eastAsia="en-US"/>
        </w:rPr>
      </w:r>
      <w:r>
        <w:rPr>
          <w:rFonts w:eastAsia="Times New Roman"/>
          <w:b/>
          <w:color w:val="000000"/>
          <w:lang w:eastAsia="en-US"/>
        </w:rPr>
      </w:r>
    </w:p>
    <w:p>
      <w:pPr>
        <w:pStyle w:val="996"/>
        <w:pBdr/>
        <w:spacing/>
        <w:ind/>
        <w:jc w:val="both"/>
        <w:rPr>
          <w:rFonts w:eastAsia="Times New Roman"/>
          <w:b/>
          <w:color w:val="000000"/>
          <w:lang w:eastAsia="en-US"/>
        </w:rPr>
      </w:pPr>
      <w:r>
        <w:rPr>
          <w:rFonts w:eastAsia="Times New Roman"/>
          <w:b/>
          <w:color w:val="000000"/>
          <w:lang w:eastAsia="en-US"/>
        </w:rPr>
        <w:t xml:space="preserve"> </w:t>
      </w:r>
      <w:r>
        <w:rPr>
          <w:rFonts w:eastAsia="Times New Roman"/>
          <w:b/>
          <w:color w:val="000000"/>
          <w:lang w:eastAsia="en-US"/>
        </w:rPr>
        <w:t xml:space="preserve">13. DOS DOCUMENTOS EXIGIDOS PARA HABILITAÇÃO:</w:t>
      </w:r>
      <w:bookmarkEnd w:id="17"/>
      <w:r>
        <w:rPr>
          <w:rFonts w:eastAsia="Times New Roman"/>
          <w:b/>
          <w:color w:val="000000"/>
          <w:lang w:eastAsia="en-US"/>
        </w:rPr>
        <w:t xml:space="preserve"> </w:t>
      </w:r>
      <w:r>
        <w:rPr>
          <w:rFonts w:eastAsia="Times New Roman"/>
          <w:b/>
          <w:color w:val="000000"/>
          <w:lang w:eastAsia="en-US"/>
        </w:rPr>
      </w:r>
    </w:p>
    <w:p>
      <w:pPr>
        <w:pStyle w:val="845"/>
        <w:pBdr/>
        <w:spacing/>
        <w:ind/>
        <w:jc w:val="both"/>
        <w:rPr>
          <w:rFonts w:ascii="Arial" w:hAnsi="Arial" w:eastAsia="SimSun" w:cs="Arial"/>
          <w:b/>
          <w:sz w:val="24"/>
          <w:szCs w:val="24"/>
          <w:highlight w:val="yellow"/>
        </w:rPr>
      </w:pPr>
      <w:r>
        <w:rPr>
          <w:rFonts w:ascii="Arial" w:hAnsi="Arial" w:eastAsia="SimSun" w:cs="Arial"/>
          <w:b/>
          <w:sz w:val="24"/>
          <w:szCs w:val="24"/>
          <w:highlight w:val="yellow"/>
        </w:rPr>
      </w:r>
      <w:r>
        <w:rPr>
          <w:rFonts w:ascii="Arial" w:hAnsi="Arial" w:eastAsia="SimSun" w:cs="Arial"/>
          <w:b/>
          <w:sz w:val="24"/>
          <w:szCs w:val="24"/>
          <w:highlight w:val="yellow"/>
        </w:rPr>
      </w:r>
    </w:p>
    <w:p>
      <w:pPr>
        <w:pStyle w:val="845"/>
        <w:pBdr/>
        <w:spacing/>
        <w:ind/>
        <w:jc w:val="both"/>
        <w:rPr>
          <w:rFonts w:ascii="Arial" w:hAnsi="Arial" w:cs="Arial"/>
          <w:sz w:val="24"/>
          <w:szCs w:val="24"/>
        </w:rPr>
      </w:pPr>
      <w:r>
        <w:rPr>
          <w:rFonts w:ascii="Arial" w:hAnsi="Arial" w:cs="Arial"/>
          <w:b/>
          <w:sz w:val="24"/>
          <w:szCs w:val="24"/>
        </w:rPr>
        <w:t xml:space="preserve">13.1. </w:t>
      </w:r>
      <w:r>
        <w:rPr>
          <w:rFonts w:ascii="Arial" w:hAnsi="Arial" w:cs="Arial"/>
          <w:sz w:val="24"/>
          <w:szCs w:val="24"/>
          <w:lang w:eastAsia="en-US"/>
        </w:rPr>
        <w:t xml:space="preserve">Os documentos exigidos do (s) vencedor (es) para habilitação, deverão ser anexados exclusivamente na plataforma da BLL, em até 2 (duas) horas após o encerramento da sessão (art. 62 a 70 da Lei 14.133/21):</w:t>
      </w:r>
      <w:r>
        <w:rPr>
          <w:rFonts w:ascii="Arial" w:hAnsi="Arial" w:cs="Arial"/>
          <w:sz w:val="24"/>
          <w:szCs w:val="24"/>
        </w:rPr>
      </w:r>
      <w:r>
        <w:rPr>
          <w:rFonts w:ascii="Arial" w:hAnsi="Arial" w:cs="Arial"/>
          <w:sz w:val="24"/>
          <w:szCs w:val="24"/>
        </w:rPr>
      </w:r>
    </w:p>
    <w:p>
      <w:pPr>
        <w:pStyle w:val="996"/>
        <w:pBdr/>
        <w:spacing/>
        <w:ind/>
        <w:jc w:val="both"/>
        <w:rPr>
          <w:rFonts w:eastAsia="Times New Roman"/>
          <w:b/>
        </w:rPr>
      </w:pPr>
      <w:r>
        <w:rPr>
          <w:rFonts w:eastAsia="Times New Roman"/>
          <w:b/>
        </w:rPr>
      </w:r>
      <w:r>
        <w:rPr>
          <w:rFonts w:eastAsia="Times New Roman"/>
          <w:b/>
        </w:rPr>
      </w:r>
    </w:p>
    <w:p>
      <w:pPr>
        <w:pStyle w:val="996"/>
        <w:pBdr/>
        <w:spacing/>
        <w:ind/>
        <w:jc w:val="both"/>
        <w:rPr/>
      </w:pPr>
      <w:r>
        <w:rPr>
          <w:rFonts w:eastAsia="Times New Roman"/>
          <w:b/>
        </w:rPr>
        <w:t xml:space="preserve">13.2 A DOCUMENTAÇÃO RELATIVA À HABILITAÇÃO JURÍDICA CONSISTE EM: </w:t>
      </w: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13.2.1. </w:t>
      </w:r>
      <w:r>
        <w:rPr>
          <w:rFonts w:ascii="Arial" w:hAnsi="Arial" w:cs="Arial"/>
          <w:sz w:val="24"/>
          <w:szCs w:val="24"/>
        </w:rPr>
        <w:t xml:space="preserve">No caso de empresário individual, inscrição no Registro</w:t>
      </w:r>
      <w:r>
        <w:rPr>
          <w:rFonts w:ascii="Arial" w:hAnsi="Arial" w:cs="Arial"/>
          <w:sz w:val="24"/>
          <w:szCs w:val="24"/>
        </w:rPr>
        <w:t xml:space="preserve"> Público de Empresas Mercantis, a cargo da Junta Comercial da respectiva sede; Microempreendedor Individual - MEI: Certificado da Condição de Microempreendedor Individual - CCMEI</w:t>
      </w:r>
      <w:r>
        <w:rPr>
          <w:rFonts w:ascii="Arial" w:hAnsi="Arial" w:cs="Arial"/>
          <w:sz w:val="24"/>
          <w:szCs w:val="24"/>
        </w:rPr>
      </w:r>
    </w:p>
    <w:p>
      <w:pPr>
        <w:pStyle w:val="845"/>
        <w:pBdr/>
        <w:spacing/>
        <w:ind w:left="426"/>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13.2.2.</w:t>
      </w:r>
      <w:r>
        <w:rPr>
          <w:rFonts w:ascii="Arial" w:hAnsi="Arial" w:cs="Arial"/>
          <w:sz w:val="24"/>
          <w:szCs w:val="24"/>
        </w:rPr>
        <w:t xml:space="preserve">  Ato constitutivo, estatuto ou contrato social e alterações em vigor, devidamente registrado, em se tratando de sociedades comerciais e, no caso de sociedades por ações, acompanhado de documentos de eleição de seus administradores; </w:t>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13.2.3.</w:t>
      </w:r>
      <w:r>
        <w:rPr>
          <w:rFonts w:ascii="Arial" w:hAnsi="Arial" w:cs="Arial"/>
          <w:sz w:val="24"/>
          <w:szCs w:val="24"/>
        </w:rPr>
        <w:t xml:space="preserve">  Inscrição do ato constitutivo, no caso de sociedades civis, acompanhada de prova </w:t>
      </w:r>
      <w:r>
        <w:rPr>
          <w:rFonts w:ascii="Arial" w:hAnsi="Arial" w:cs="Arial"/>
          <w:sz w:val="24"/>
          <w:szCs w:val="24"/>
        </w:rPr>
        <w:t xml:space="preserve">de diretoria em exercício; </w:t>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13.2.4.</w:t>
      </w:r>
      <w:r>
        <w:rPr>
          <w:rFonts w:ascii="Arial" w:hAnsi="Arial" w:cs="Arial"/>
          <w:sz w:val="24"/>
          <w:szCs w:val="24"/>
        </w:rPr>
        <w:t xml:space="preserve"> Decreto de autorização, em se tratando de empresa ou sociedade estrangeira em funcionamento no País, e ato de registro ou autorização para funcionamento expedido pelo Órgão competente, quando a atividade assim o exigir; </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13.2.</w:t>
      </w:r>
      <w:r>
        <w:rPr>
          <w:rFonts w:ascii="Arial" w:hAnsi="Arial" w:cs="Arial"/>
          <w:b/>
          <w:sz w:val="24"/>
          <w:szCs w:val="24"/>
        </w:rPr>
        <w:t xml:space="preserve">5</w:t>
      </w:r>
      <w:r>
        <w:rPr>
          <w:rFonts w:ascii="Arial" w:hAnsi="Arial" w:cs="Arial"/>
          <w:b/>
          <w:sz w:val="24"/>
          <w:szCs w:val="24"/>
        </w:rPr>
        <w:t xml:space="preserve">.</w:t>
      </w:r>
      <w:r>
        <w:rPr>
          <w:rFonts w:ascii="Arial" w:hAnsi="Arial" w:cs="Arial"/>
          <w:sz w:val="24"/>
          <w:szCs w:val="24"/>
        </w:rPr>
        <w:t xml:space="preserve"> Cópia do documento de Identidade e CPF dos Representantes Legais da empresa; sociedade cooperativa: ata de fundação e estatuto social em vigor, com a ata da assembleia que o aprovou, devidamente arquivado na Junta Comercial da respectiva sede, b</w:t>
      </w:r>
      <w:r>
        <w:rPr>
          <w:rFonts w:ascii="Arial" w:hAnsi="Arial" w:cs="Arial"/>
          <w:sz w:val="24"/>
          <w:szCs w:val="24"/>
        </w:rPr>
        <w:t xml:space="preserve">em como o registro de que trata o art. 107 da Lei nº 5.764, de 1971.</w:t>
      </w:r>
      <w:r>
        <w:rPr>
          <w:rFonts w:ascii="Arial" w:hAnsi="Arial" w:cs="Arial"/>
          <w:sz w:val="24"/>
          <w:szCs w:val="24"/>
        </w:rPr>
      </w:r>
    </w:p>
    <w:p>
      <w:pPr>
        <w:pStyle w:val="845"/>
        <w:pBdr/>
        <w:tabs>
          <w:tab w:val="left" w:leader="none" w:pos="7605"/>
        </w:tabs>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13.3. DA COMPROVAÇÃO DE LOCALIZAÇÃO E FUNCIONAMENTO: </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987"/>
        <w:pBdr/>
        <w:spacing/>
        <w:ind w:firstLine="0" w:left="426"/>
        <w:rPr>
          <w:szCs w:val="24"/>
          <w:lang w:val="pt-BR"/>
        </w:rPr>
      </w:pPr>
      <w:r>
        <w:rPr>
          <w:b/>
          <w:szCs w:val="24"/>
          <w:lang w:val="pt-BR" w:eastAsia="pt-BR"/>
        </w:rPr>
        <w:t xml:space="preserve">13.3.1. </w:t>
      </w:r>
      <w:r>
        <w:rPr>
          <w:szCs w:val="24"/>
          <w:lang w:val="pt-BR"/>
        </w:rPr>
        <w:t xml:space="preserve">Alvará de Localização e Funcionamento, </w:t>
      </w:r>
      <w:r>
        <w:rPr>
          <w:b/>
          <w:szCs w:val="24"/>
          <w:lang w:val="pt-BR"/>
        </w:rPr>
        <w:t xml:space="preserve">admitido</w:t>
      </w:r>
      <w:r>
        <w:rPr>
          <w:szCs w:val="24"/>
          <w:lang w:val="pt-BR"/>
        </w:rPr>
        <w:t xml:space="preserve"> </w:t>
      </w:r>
      <w:r>
        <w:rPr>
          <w:b/>
          <w:szCs w:val="24"/>
          <w:lang w:val="pt-BR"/>
        </w:rPr>
        <w:t xml:space="preserve">apenas para fins de verificação</w:t>
      </w:r>
      <w:r>
        <w:rPr>
          <w:szCs w:val="24"/>
          <w:lang w:val="pt-BR"/>
        </w:rPr>
        <w:t xml:space="preserve">. Não constituindo critério de habilitação. </w:t>
      </w:r>
      <w:r>
        <w:rPr>
          <w:szCs w:val="24"/>
          <w:lang w:val="pt-BR"/>
        </w:rPr>
      </w:r>
    </w:p>
    <w:p>
      <w:pPr>
        <w:pStyle w:val="987"/>
        <w:pBdr/>
        <w:spacing/>
        <w:ind w:firstLine="0" w:left="426"/>
        <w:rPr>
          <w:szCs w:val="24"/>
          <w:lang w:val="pt-BR"/>
        </w:rPr>
      </w:pPr>
      <w:r>
        <w:rPr>
          <w:szCs w:val="24"/>
          <w:lang w:val="pt-BR"/>
        </w:rPr>
      </w:r>
      <w:r>
        <w:rPr>
          <w:szCs w:val="24"/>
          <w:lang w:val="pt-BR"/>
        </w:rPr>
      </w:r>
    </w:p>
    <w:p>
      <w:pPr>
        <w:pStyle w:val="845"/>
        <w:pBdr/>
        <w:spacing/>
        <w:ind w:left="284"/>
        <w:jc w:val="both"/>
        <w:rPr>
          <w:rFonts w:ascii="Arial" w:hAnsi="Arial" w:cs="Arial"/>
          <w:b/>
          <w:bCs/>
          <w:sz w:val="24"/>
          <w:szCs w:val="24"/>
        </w:rPr>
      </w:pPr>
      <w:r>
        <w:rPr>
          <w:rFonts w:ascii="Arial" w:hAnsi="Arial" w:cs="Arial"/>
          <w:b/>
          <w:bCs/>
          <w:sz w:val="24"/>
          <w:szCs w:val="24"/>
        </w:rPr>
        <w:t xml:space="preserve">13.3.2 DA QUALIFICAÇÃO TÉCNICA </w:t>
      </w:r>
      <w:r>
        <w:rPr>
          <w:rFonts w:ascii="Arial" w:hAnsi="Arial" w:cs="Arial"/>
          <w:b/>
          <w:bCs/>
          <w:sz w:val="24"/>
          <w:szCs w:val="24"/>
        </w:rPr>
      </w:r>
    </w:p>
    <w:p>
      <w:pPr>
        <w:pStyle w:val="845"/>
        <w:pBdr/>
        <w:spacing w:afterAutospacing="1" w:beforeAutospacing="1"/>
        <w:ind w:left="426"/>
        <w:jc w:val="both"/>
        <w:rPr>
          <w:rFonts w:ascii="Arial" w:hAnsi="Arial" w:cs="Arial"/>
          <w:sz w:val="24"/>
          <w:szCs w:val="24"/>
        </w:rPr>
      </w:pPr>
      <w:r>
        <w:rPr>
          <w:rFonts w:ascii="Arial" w:hAnsi="Arial" w:cs="Arial"/>
          <w:sz w:val="24"/>
          <w:szCs w:val="24"/>
        </w:rPr>
        <w:t xml:space="preserve">13.3.2.1. </w:t>
      </w:r>
      <w:r>
        <w:rPr>
          <w:rFonts w:ascii="Arial" w:hAnsi="Arial" w:cs="Arial"/>
          <w:b/>
          <w:sz w:val="24"/>
          <w:szCs w:val="24"/>
        </w:rPr>
        <w:t xml:space="preserve">Justifica-se a exigência da qualificação técnica, </w:t>
      </w:r>
      <w:r>
        <w:rPr>
          <w:rFonts w:ascii="Arial" w:hAnsi="Arial" w:cs="Arial"/>
          <w:sz w:val="24"/>
          <w:szCs w:val="24"/>
        </w:rPr>
        <w:t xml:space="preserve">para afastar das contratações públicas, licitantes que por pouca ou nenhuma experiência sejam incapazes de executar com perfeição o objeto da licitação. Ainda pod</w:t>
      </w:r>
      <w:r>
        <w:rPr>
          <w:rFonts w:ascii="Arial" w:hAnsi="Arial" w:cs="Arial"/>
          <w:sz w:val="24"/>
          <w:szCs w:val="24"/>
        </w:rPr>
        <w:t xml:space="preserve">e-se inferir que é primordial a experiência das licitantes para a contratação em t</w:t>
      </w:r>
      <w:r>
        <w:rPr>
          <w:rFonts w:ascii="Arial" w:hAnsi="Arial" w:cs="Arial"/>
          <w:sz w:val="24"/>
          <w:szCs w:val="24"/>
        </w:rPr>
        <w:t xml:space="preserve">ela. Pensar de maneira diferente, permitindo que empresas e profissionais sem nenhuma experiência anterior participem desse certame, significaria prestigiar a imprudência e negligenciar o interesse público. Logo, deverá ser exigida a qualificação técnica. </w:t>
      </w:r>
      <w:r>
        <w:rPr>
          <w:rFonts w:ascii="Arial" w:hAnsi="Arial" w:cs="Arial"/>
          <w:sz w:val="24"/>
          <w:szCs w:val="24"/>
        </w:rPr>
      </w:r>
    </w:p>
    <w:p>
      <w:pPr>
        <w:pStyle w:val="845"/>
        <w:pBdr/>
        <w:spacing w:after="360"/>
        <w:ind w:left="426"/>
        <w:jc w:val="both"/>
        <w:rPr>
          <w:rFonts w:ascii="Arial" w:hAnsi="Arial" w:cs="Arial"/>
          <w:sz w:val="24"/>
          <w:szCs w:val="24"/>
        </w:rPr>
      </w:pPr>
      <w:r>
        <w:rPr>
          <w:rFonts w:ascii="Arial" w:hAnsi="Arial" w:cs="Arial"/>
          <w:b/>
          <w:sz w:val="24"/>
          <w:szCs w:val="24"/>
          <w:highlight w:val="yellow"/>
        </w:rPr>
        <w:t xml:space="preserve">13.3.2.2. </w:t>
      </w:r>
      <w:r>
        <w:rPr>
          <w:rFonts w:ascii="Arial" w:hAnsi="Arial" w:cs="Arial"/>
          <w:b/>
          <w:color w:val="ff0000"/>
          <w:sz w:val="24"/>
          <w:szCs w:val="24"/>
          <w:highlight w:val="yellow"/>
        </w:rPr>
        <w:t xml:space="preserve">AS EXIGÊNCIAS RELATIVAS À</w:t>
      </w:r>
      <w:r>
        <w:rPr>
          <w:rFonts w:ascii="Arial" w:hAnsi="Arial" w:cs="Arial"/>
          <w:b/>
          <w:sz w:val="24"/>
          <w:szCs w:val="24"/>
          <w:highlight w:val="yellow"/>
        </w:rPr>
        <w:t xml:space="preserve"> </w:t>
      </w:r>
      <w:r>
        <w:rPr>
          <w:rFonts w:ascii="Arial" w:hAnsi="Arial" w:cs="Arial"/>
          <w:b/>
          <w:color w:val="ff0000"/>
          <w:sz w:val="24"/>
          <w:szCs w:val="24"/>
          <w:highlight w:val="yellow"/>
        </w:rPr>
        <w:t xml:space="preserve">QUALIFICAÇÃO TÉCNICA ESTARÃO DISPOSTAS EXCLUSIVAMENTE NO TERMO DE REFERÊNCIA</w:t>
      </w:r>
      <w:r>
        <w:rPr>
          <w:rFonts w:ascii="Arial" w:hAnsi="Arial" w:cs="Arial"/>
          <w:b/>
          <w:sz w:val="24"/>
          <w:szCs w:val="24"/>
          <w:highlight w:val="yellow"/>
        </w:rPr>
        <w:t xml:space="preserve">,</w:t>
      </w:r>
      <w:r>
        <w:rPr>
          <w:rFonts w:ascii="Arial" w:hAnsi="Arial" w:cs="Arial"/>
          <w:sz w:val="24"/>
          <w:szCs w:val="24"/>
          <w:highlight w:val="yellow"/>
        </w:rPr>
        <w:t xml:space="preserve"> não sendo transcritas no edital. Tal procedimento tem por o</w:t>
      </w:r>
      <w:r>
        <w:rPr>
          <w:rFonts w:ascii="Arial" w:hAnsi="Arial" w:cs="Arial"/>
          <w:sz w:val="24"/>
          <w:szCs w:val="24"/>
          <w:highlight w:val="yellow"/>
        </w:rPr>
        <w:t xml:space="preserve">bjetivo evitar redundâncias e assegurar a unicidade das informações, centralizando todos os requisitos técnicos no instrumento convocatório acessório, em conformidade com as diretrizes da legislação aplicável.</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13.4. A DOCUMENTA</w:t>
      </w:r>
      <w:r>
        <w:rPr>
          <w:rFonts w:ascii="Arial" w:hAnsi="Arial" w:cs="Arial"/>
          <w:b/>
          <w:sz w:val="24"/>
          <w:szCs w:val="24"/>
        </w:rPr>
        <w:t xml:space="preserve">ÇÃO RELATIVA À QUALIFICAÇÃO ECON</w:t>
      </w:r>
      <w:r>
        <w:rPr>
          <w:rFonts w:ascii="Arial" w:hAnsi="Arial" w:cs="Arial"/>
          <w:b/>
          <w:sz w:val="24"/>
          <w:szCs w:val="24"/>
        </w:rPr>
        <w:t xml:space="preserve">ÔMICA-FINANCEIRA CONSISTE EM: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13.4.1. </w:t>
      </w:r>
      <w:r>
        <w:rPr>
          <w:rFonts w:ascii="Arial" w:hAnsi="Arial" w:cs="Arial"/>
          <w:sz w:val="24"/>
          <w:szCs w:val="24"/>
        </w:rPr>
        <w:t xml:space="preserve">Certidão negativa de feitos sobre falência expedida pelo distribuidor da sede do licitante, em data não superior a </w:t>
      </w:r>
      <w:r>
        <w:rPr>
          <w:rFonts w:ascii="Arial" w:hAnsi="Arial" w:cs="Arial"/>
          <w:sz w:val="24"/>
          <w:szCs w:val="24"/>
        </w:rPr>
        <w:t xml:space="preserve">6</w:t>
      </w:r>
      <w:r>
        <w:rPr>
          <w:rFonts w:ascii="Arial" w:hAnsi="Arial" w:cs="Arial"/>
          <w:sz w:val="24"/>
          <w:szCs w:val="24"/>
        </w:rPr>
        <w:t xml:space="preserve">0 (</w:t>
      </w:r>
      <w:r>
        <w:rPr>
          <w:rFonts w:ascii="Arial" w:hAnsi="Arial" w:cs="Arial"/>
          <w:sz w:val="24"/>
          <w:szCs w:val="24"/>
        </w:rPr>
        <w:t xml:space="preserve">sessenta</w:t>
      </w:r>
      <w:r>
        <w:rPr>
          <w:rFonts w:ascii="Arial" w:hAnsi="Arial" w:cs="Arial"/>
          <w:sz w:val="24"/>
          <w:szCs w:val="24"/>
        </w:rPr>
        <w:t xml:space="preserve">) dias da data designada para apresentação do documento, exceto se outro prazo constar</w:t>
      </w:r>
      <w:r>
        <w:rPr>
          <w:rFonts w:ascii="Arial" w:hAnsi="Arial" w:cs="Arial"/>
          <w:sz w:val="24"/>
          <w:szCs w:val="24"/>
        </w:rPr>
        <w:t xml:space="preserve"> do referido documento;</w:t>
      </w: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13.4.1.1.</w:t>
      </w:r>
      <w:r>
        <w:rPr>
          <w:rFonts w:ascii="Arial" w:hAnsi="Arial" w:cs="Arial"/>
          <w:sz w:val="24"/>
          <w:szCs w:val="24"/>
        </w:rPr>
        <w:t xml:space="preserve"> Caso a certidão exigida acima seja emitida na forma POSITIVA para recuperação judicial, o licitante deverá comprovar, por meio de certidão emitida pela instância judicia</w:t>
      </w:r>
      <w:r>
        <w:rPr>
          <w:rFonts w:ascii="Arial" w:hAnsi="Arial" w:cs="Arial"/>
          <w:sz w:val="24"/>
          <w:szCs w:val="24"/>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cs="Arial"/>
          <w:sz w:val="24"/>
          <w:szCs w:val="24"/>
        </w:rPr>
      </w:r>
      <w:r>
        <w:rPr>
          <w:rFonts w:ascii="Arial" w:hAnsi="Arial" w:cs="Arial"/>
          <w:sz w:val="24"/>
          <w:szCs w:val="24"/>
        </w:rPr>
      </w:r>
    </w:p>
    <w:p>
      <w:pPr>
        <w:pStyle w:val="987"/>
        <w:pBdr/>
        <w:spacing/>
        <w:ind w:firstLine="0" w:left="0"/>
        <w:rPr>
          <w:szCs w:val="24"/>
          <w:lang w:val="pt-BR" w:eastAsia="pt-BR"/>
        </w:rPr>
      </w:pPr>
      <w:r>
        <w:rPr>
          <w:szCs w:val="24"/>
          <w:lang w:val="pt-BR" w:eastAsia="pt-BR"/>
        </w:rPr>
      </w:r>
      <w:r>
        <w:rPr>
          <w:szCs w:val="24"/>
          <w:lang w:val="pt-BR" w:eastAsia="pt-BR"/>
        </w:rPr>
      </w:r>
    </w:p>
    <w:p>
      <w:pPr>
        <w:pStyle w:val="845"/>
        <w:pBdr/>
        <w:spacing/>
        <w:ind w:left="284"/>
        <w:jc w:val="both"/>
        <w:rPr>
          <w:rFonts w:ascii="Arial" w:hAnsi="Arial" w:cs="Arial"/>
          <w:sz w:val="24"/>
          <w:szCs w:val="24"/>
        </w:rPr>
      </w:pPr>
      <w:r>
        <w:rPr>
          <w:rFonts w:ascii="Arial" w:hAnsi="Arial" w:cs="Arial"/>
          <w:b/>
          <w:sz w:val="24"/>
          <w:szCs w:val="24"/>
        </w:rPr>
        <w:t xml:space="preserve">13.5. A DOCUMENTAÇÃO RELATIVA À REGULARIDADE FISCA</w:t>
      </w:r>
      <w:r>
        <w:rPr>
          <w:rFonts w:ascii="Arial" w:hAnsi="Arial" w:cs="Arial"/>
          <w:b/>
          <w:sz w:val="24"/>
          <w:szCs w:val="24"/>
        </w:rPr>
        <w:t xml:space="preserve">L E TRABALHISTA CONSISTE EM:</w:t>
      </w:r>
      <w:r>
        <w:rPr>
          <w:rFonts w:ascii="Arial" w:hAnsi="Arial" w:cs="Arial"/>
          <w:sz w:val="24"/>
          <w:szCs w:val="24"/>
        </w:rPr>
      </w:r>
      <w:r>
        <w:rPr>
          <w:rFonts w:ascii="Arial" w:hAnsi="Arial" w:cs="Arial"/>
          <w:sz w:val="24"/>
          <w:szCs w:val="24"/>
        </w:rPr>
      </w:r>
    </w:p>
    <w:p>
      <w:pPr>
        <w:pStyle w:val="988"/>
        <w:pBdr/>
        <w:spacing/>
        <w:ind/>
        <w:rPr>
          <w:rFonts w:ascii="Arial" w:hAnsi="Arial" w:cs="Arial"/>
          <w:b/>
          <w:szCs w:val="24"/>
        </w:rPr>
      </w:pPr>
      <w:r>
        <w:rPr>
          <w:rFonts w:ascii="Arial" w:hAnsi="Arial" w:cs="Arial"/>
          <w:b/>
          <w:szCs w:val="24"/>
        </w:rPr>
      </w:r>
      <w:r>
        <w:rPr>
          <w:rFonts w:ascii="Arial" w:hAnsi="Arial" w:cs="Arial"/>
          <w:b/>
          <w:szCs w:val="24"/>
        </w:rPr>
      </w:r>
    </w:p>
    <w:p>
      <w:pPr>
        <w:pStyle w:val="987"/>
        <w:pBdr/>
        <w:spacing/>
        <w:ind w:firstLine="0" w:left="426"/>
        <w:rPr>
          <w:szCs w:val="24"/>
          <w:lang w:val="pt-BR"/>
        </w:rPr>
      </w:pPr>
      <w:r>
        <w:rPr>
          <w:b/>
          <w:szCs w:val="24"/>
          <w:lang w:val="pt-BR" w:eastAsia="pt-BR"/>
        </w:rPr>
        <w:t xml:space="preserve">13.5.1</w:t>
      </w:r>
      <w:r>
        <w:rPr>
          <w:szCs w:val="24"/>
          <w:lang w:val="pt-BR" w:eastAsia="pt-BR"/>
        </w:rPr>
        <w:t xml:space="preserve">. Prova de inscrição no Cadastro Nacional de Pessoas Jurídicas (CNPJ);</w:t>
      </w:r>
      <w:r>
        <w:rPr>
          <w:szCs w:val="24"/>
          <w:lang w:val="pt-BR"/>
        </w:rPr>
      </w:r>
      <w:r>
        <w:rPr>
          <w:szCs w:val="24"/>
          <w:lang w:val="pt-BR"/>
        </w:rPr>
      </w:r>
    </w:p>
    <w:p>
      <w:pPr>
        <w:pStyle w:val="845"/>
        <w:pBdr/>
        <w:spacing/>
        <w:ind w:left="284"/>
        <w:jc w:val="both"/>
        <w:rPr>
          <w:rFonts w:ascii="Arial" w:hAnsi="Arial" w:cs="Arial"/>
          <w:sz w:val="24"/>
          <w:szCs w:val="24"/>
          <w:lang w:eastAsia="pt-BR"/>
        </w:rPr>
      </w:pPr>
      <w:r>
        <w:rPr>
          <w:rFonts w:ascii="Arial" w:hAnsi="Arial" w:cs="Arial"/>
          <w:sz w:val="24"/>
          <w:szCs w:val="24"/>
          <w:lang w:eastAsia="pt-BR"/>
        </w:rPr>
      </w:r>
      <w:r>
        <w:rPr>
          <w:rFonts w:ascii="Arial" w:hAnsi="Arial" w:cs="Arial"/>
          <w:sz w:val="24"/>
          <w:szCs w:val="24"/>
          <w:lang w:eastAsia="pt-BR"/>
        </w:rPr>
      </w:r>
    </w:p>
    <w:p>
      <w:pPr>
        <w:pStyle w:val="987"/>
        <w:pBdr/>
        <w:spacing/>
        <w:ind w:firstLine="0" w:left="426"/>
        <w:rPr>
          <w:szCs w:val="24"/>
          <w:lang w:val="pt-BR"/>
        </w:rPr>
      </w:pPr>
      <w:r>
        <w:rPr>
          <w:b/>
          <w:szCs w:val="24"/>
          <w:lang w:val="pt-BR" w:eastAsia="pt-BR"/>
        </w:rPr>
        <w:t xml:space="preserve">13.5.2.</w:t>
      </w:r>
      <w:r>
        <w:rPr>
          <w:szCs w:val="24"/>
          <w:lang w:val="pt-BR" w:eastAsia="pt-BR"/>
        </w:rPr>
        <w:t xml:space="preserve"> Prova de Inscrição no Cadastro de Contribuinte Estadual, relativo à sede da licitante, pertinente ao seu ramo de atividade e compatível com o objeto do certame.</w:t>
      </w:r>
      <w:r>
        <w:rPr>
          <w:szCs w:val="24"/>
          <w:lang w:val="pt-BR"/>
        </w:rPr>
      </w:r>
      <w:r>
        <w:rPr>
          <w:szCs w:val="24"/>
          <w:lang w:val="pt-BR"/>
        </w:rPr>
      </w:r>
    </w:p>
    <w:p>
      <w:pPr>
        <w:pStyle w:val="845"/>
        <w:pBdr/>
        <w:spacing/>
        <w:ind w:left="284"/>
        <w:jc w:val="both"/>
        <w:rPr>
          <w:rFonts w:ascii="Arial" w:hAnsi="Arial" w:cs="Arial"/>
          <w:sz w:val="24"/>
          <w:szCs w:val="24"/>
          <w:lang w:eastAsia="pt-BR"/>
        </w:rPr>
      </w:pPr>
      <w:r>
        <w:rPr>
          <w:rFonts w:ascii="Arial" w:hAnsi="Arial" w:cs="Arial"/>
          <w:sz w:val="24"/>
          <w:szCs w:val="24"/>
          <w:lang w:eastAsia="pt-BR"/>
        </w:rPr>
      </w:r>
      <w:r>
        <w:rPr>
          <w:rFonts w:ascii="Arial" w:hAnsi="Arial" w:cs="Arial"/>
          <w:sz w:val="24"/>
          <w:szCs w:val="24"/>
          <w:lang w:eastAsia="pt-BR"/>
        </w:rPr>
      </w:r>
    </w:p>
    <w:p>
      <w:pPr>
        <w:pStyle w:val="987"/>
        <w:pBdr/>
        <w:spacing/>
        <w:ind w:firstLine="0" w:left="426"/>
        <w:rPr>
          <w:szCs w:val="24"/>
          <w:lang w:val="pt-BR"/>
        </w:rPr>
      </w:pPr>
      <w:r>
        <w:rPr>
          <w:b/>
          <w:szCs w:val="24"/>
          <w:lang w:val="pt-BR" w:eastAsia="pt-BR"/>
        </w:rPr>
        <w:t xml:space="preserve">13.5.3.</w:t>
      </w:r>
      <w:r>
        <w:rPr>
          <w:szCs w:val="24"/>
          <w:lang w:val="pt-BR" w:eastAsia="pt-BR"/>
        </w:rPr>
        <w:t xml:space="preserve"> Certidão Negativa de Débitos expedida conjuntamente pela Secretaria da Receita Federal do Brasil (RFB) e pela Procuradoria-Geral da Fazenda Nacional (PGFN), referente a todos os créditos tributários federais e à Dívida Ativa d</w:t>
      </w:r>
      <w:r>
        <w:rPr>
          <w:szCs w:val="24"/>
          <w:lang w:val="pt-BR" w:eastAsia="pt-BR"/>
        </w:rPr>
        <w:t xml:space="preserve">a União (DAU) por elas administrados, inclusive os créditos trib</w:t>
      </w:r>
      <w:r>
        <w:rPr>
          <w:szCs w:val="24"/>
          <w:lang w:val="pt-BR" w:eastAsia="pt-BR"/>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szCs w:val="24"/>
          <w:lang w:val="pt-BR"/>
        </w:rPr>
      </w:r>
      <w:r>
        <w:rPr>
          <w:szCs w:val="24"/>
          <w:lang w:val="pt-BR"/>
        </w:rPr>
      </w:r>
    </w:p>
    <w:p>
      <w:pPr>
        <w:pStyle w:val="845"/>
        <w:pBdr/>
        <w:spacing/>
        <w:ind w:left="284"/>
        <w:jc w:val="both"/>
        <w:rPr>
          <w:rFonts w:ascii="Arial" w:hAnsi="Arial" w:cs="Arial"/>
          <w:sz w:val="24"/>
          <w:szCs w:val="24"/>
          <w:lang w:eastAsia="pt-BR"/>
        </w:rPr>
      </w:pPr>
      <w:r>
        <w:rPr>
          <w:rFonts w:ascii="Arial" w:hAnsi="Arial" w:cs="Arial"/>
          <w:sz w:val="24"/>
          <w:szCs w:val="24"/>
          <w:lang w:eastAsia="pt-BR"/>
        </w:rPr>
      </w:r>
      <w:r>
        <w:rPr>
          <w:rFonts w:ascii="Arial" w:hAnsi="Arial" w:cs="Arial"/>
          <w:sz w:val="24"/>
          <w:szCs w:val="24"/>
          <w:lang w:eastAsia="pt-BR"/>
        </w:rPr>
      </w:r>
    </w:p>
    <w:p>
      <w:pPr>
        <w:pStyle w:val="987"/>
        <w:pBdr/>
        <w:spacing/>
        <w:ind w:firstLine="0" w:left="426"/>
        <w:rPr>
          <w:szCs w:val="24"/>
          <w:lang w:val="pt-BR"/>
        </w:rPr>
      </w:pPr>
      <w:r>
        <w:rPr>
          <w:b/>
          <w:szCs w:val="24"/>
          <w:lang w:val="pt-BR" w:eastAsia="pt-BR"/>
        </w:rPr>
        <w:t xml:space="preserve">13.5.4.</w:t>
      </w:r>
      <w:r>
        <w:rPr>
          <w:szCs w:val="24"/>
          <w:lang w:val="pt-BR" w:eastAsia="pt-BR"/>
        </w:rPr>
        <w:t xml:space="preserve"> Certidão Negativa de Débitos Fiscal com a Fazenda Estadual, emitida pela Agência Fazendária da Secretaria de estado de fazenda do respectivo domicílio tributário;</w:t>
      </w:r>
      <w:r>
        <w:rPr>
          <w:szCs w:val="24"/>
          <w:lang w:val="pt-BR"/>
        </w:rPr>
      </w:r>
      <w:r>
        <w:rPr>
          <w:szCs w:val="24"/>
          <w:lang w:val="pt-BR"/>
        </w:rPr>
      </w:r>
    </w:p>
    <w:p>
      <w:pPr>
        <w:pStyle w:val="845"/>
        <w:pBdr/>
        <w:spacing/>
        <w:ind w:left="284"/>
        <w:jc w:val="both"/>
        <w:rPr>
          <w:rFonts w:ascii="Arial" w:hAnsi="Arial" w:cs="Arial"/>
          <w:sz w:val="24"/>
          <w:szCs w:val="24"/>
          <w:lang w:eastAsia="pt-BR"/>
        </w:rPr>
      </w:pPr>
      <w:r>
        <w:rPr>
          <w:rFonts w:ascii="Arial" w:hAnsi="Arial" w:cs="Arial"/>
          <w:sz w:val="24"/>
          <w:szCs w:val="24"/>
          <w:lang w:eastAsia="pt-BR"/>
        </w:rPr>
      </w:r>
      <w:r>
        <w:rPr>
          <w:rFonts w:ascii="Arial" w:hAnsi="Arial" w:cs="Arial"/>
          <w:sz w:val="24"/>
          <w:szCs w:val="24"/>
          <w:lang w:eastAsia="pt-BR"/>
        </w:rPr>
      </w:r>
    </w:p>
    <w:p>
      <w:pPr>
        <w:pStyle w:val="987"/>
        <w:pBdr/>
        <w:spacing/>
        <w:ind w:firstLine="0" w:left="426"/>
        <w:rPr>
          <w:szCs w:val="24"/>
          <w:lang w:val="pt-BR"/>
        </w:rPr>
      </w:pPr>
      <w:r>
        <w:rPr>
          <w:b/>
          <w:szCs w:val="24"/>
          <w:lang w:val="pt-BR" w:eastAsia="pt-BR"/>
        </w:rPr>
        <w:t xml:space="preserve">13.5.5.</w:t>
      </w:r>
      <w:r>
        <w:rPr>
          <w:szCs w:val="24"/>
          <w:lang w:val="pt-BR" w:eastAsia="pt-BR"/>
        </w:rPr>
        <w:t xml:space="preserve"> Certidão N</w:t>
      </w:r>
      <w:r>
        <w:rPr>
          <w:szCs w:val="24"/>
          <w:lang w:val="pt-BR" w:eastAsia="pt-BR"/>
        </w:rPr>
        <w:t xml:space="preserve">egativa de Débitos referentes aos tributos municipais, expedida pela Secretaria Municipal da Fazenda ou Finanças do respectivo domicílio tributário;</w:t>
      </w:r>
      <w:r>
        <w:rPr>
          <w:szCs w:val="24"/>
          <w:lang w:val="pt-BR"/>
        </w:rPr>
      </w:r>
      <w:r>
        <w:rPr>
          <w:szCs w:val="24"/>
          <w:lang w:val="pt-BR"/>
        </w:rPr>
      </w:r>
    </w:p>
    <w:p>
      <w:pPr>
        <w:pStyle w:val="845"/>
        <w:pBdr/>
        <w:spacing/>
        <w:ind w:left="284"/>
        <w:jc w:val="both"/>
        <w:rPr>
          <w:rFonts w:ascii="Arial" w:hAnsi="Arial" w:cs="Arial"/>
          <w:sz w:val="24"/>
          <w:szCs w:val="24"/>
          <w:lang w:eastAsia="pt-BR"/>
        </w:rPr>
      </w:pPr>
      <w:r>
        <w:rPr>
          <w:rFonts w:ascii="Arial" w:hAnsi="Arial" w:cs="Arial"/>
          <w:sz w:val="24"/>
          <w:szCs w:val="24"/>
          <w:lang w:eastAsia="pt-BR"/>
        </w:rPr>
      </w:r>
      <w:r>
        <w:rPr>
          <w:rFonts w:ascii="Arial" w:hAnsi="Arial" w:cs="Arial"/>
          <w:sz w:val="24"/>
          <w:szCs w:val="24"/>
          <w:lang w:eastAsia="pt-BR"/>
        </w:rPr>
      </w:r>
    </w:p>
    <w:p>
      <w:pPr>
        <w:pStyle w:val="987"/>
        <w:pBdr/>
        <w:spacing/>
        <w:ind w:firstLine="0" w:left="426"/>
        <w:rPr>
          <w:szCs w:val="24"/>
          <w:lang w:val="pt-BR"/>
        </w:rPr>
      </w:pPr>
      <w:r>
        <w:rPr>
          <w:b/>
          <w:szCs w:val="24"/>
          <w:lang w:val="pt-BR" w:eastAsia="pt-BR"/>
        </w:rPr>
        <w:t xml:space="preserve">13.5.6.</w:t>
      </w:r>
      <w:r>
        <w:rPr>
          <w:szCs w:val="24"/>
          <w:lang w:val="pt-BR" w:eastAsia="pt-BR"/>
        </w:rPr>
        <w:t xml:space="preserve"> Certificado de Regularidade de Situação para com o Fundo de Garantia de Tempo de Serviço (CRF/FGTS), emitida pela Caixa Econômica Federal;</w:t>
      </w:r>
      <w:r>
        <w:rPr>
          <w:szCs w:val="24"/>
          <w:lang w:val="pt-BR"/>
        </w:rPr>
      </w:r>
      <w:r>
        <w:rPr>
          <w:szCs w:val="24"/>
          <w:lang w:val="pt-BR"/>
        </w:rPr>
      </w:r>
    </w:p>
    <w:p>
      <w:pPr>
        <w:pStyle w:val="845"/>
        <w:pBdr/>
        <w:spacing/>
        <w:ind w:left="284"/>
        <w:jc w:val="both"/>
        <w:rPr>
          <w:rFonts w:ascii="Arial" w:hAnsi="Arial" w:cs="Arial"/>
          <w:b/>
          <w:sz w:val="24"/>
          <w:szCs w:val="24"/>
          <w:lang w:eastAsia="pt-BR"/>
        </w:rPr>
      </w:pPr>
      <w:r>
        <w:rPr>
          <w:rFonts w:ascii="Arial" w:hAnsi="Arial" w:cs="Arial"/>
          <w:b/>
          <w:sz w:val="24"/>
          <w:szCs w:val="24"/>
          <w:lang w:eastAsia="pt-BR"/>
        </w:rPr>
      </w:r>
      <w:r>
        <w:rPr>
          <w:rFonts w:ascii="Arial" w:hAnsi="Arial" w:cs="Arial"/>
          <w:b/>
          <w:sz w:val="24"/>
          <w:szCs w:val="24"/>
          <w:lang w:eastAsia="pt-BR"/>
        </w:rPr>
      </w:r>
    </w:p>
    <w:p>
      <w:pPr>
        <w:pStyle w:val="987"/>
        <w:pBdr/>
        <w:spacing/>
        <w:ind w:firstLine="0" w:left="426"/>
        <w:rPr>
          <w:szCs w:val="24"/>
          <w:lang w:val="pt-BR"/>
        </w:rPr>
      </w:pPr>
      <w:r>
        <w:rPr>
          <w:b/>
          <w:szCs w:val="24"/>
          <w:lang w:val="pt-BR" w:eastAsia="pt-BR"/>
        </w:rPr>
        <w:t xml:space="preserve">13.5.7.</w:t>
      </w:r>
      <w:r>
        <w:rPr>
          <w:szCs w:val="24"/>
          <w:lang w:val="pt-BR" w:eastAsia="pt-BR"/>
        </w:rPr>
        <w:t xml:space="preserve"> Certidão Negativa de Debito Trabalhista (CNDT), perante a Justiça do Trabalho, redação dada pela Lei nº 12.440/2011. (Obtida através do site: </w:t>
      </w:r>
      <w:r>
        <w:rPr>
          <w:szCs w:val="24"/>
        </w:rPr>
        <w:fldChar w:fldCharType="begin"/>
      </w:r>
      <w:r>
        <w:rPr>
          <w:szCs w:val="24"/>
          <w:lang w:val="pt-BR"/>
        </w:rPr>
        <w:instrText xml:space="preserve"> HYPERLINK "http://www.tst.jus.br/"</w:instrText>
      </w:r>
      <w:r>
        <w:rPr>
          <w:szCs w:val="24"/>
        </w:rPr>
        <w:fldChar w:fldCharType="separate"/>
      </w:r>
      <w:r>
        <w:rPr>
          <w:rStyle w:val="917"/>
          <w:szCs w:val="24"/>
          <w:lang w:val="pt-BR" w:eastAsia="pt-BR"/>
        </w:rPr>
        <w:t xml:space="preserve">www.tst.jus.br</w:t>
      </w:r>
      <w:r>
        <w:rPr>
          <w:szCs w:val="24"/>
        </w:rPr>
        <w:fldChar w:fldCharType="end"/>
      </w:r>
      <w:r>
        <w:rPr>
          <w:szCs w:val="24"/>
          <w:lang w:val="pt-BR" w:eastAsia="pt-BR"/>
        </w:rPr>
        <w:t xml:space="preserve">).</w:t>
      </w:r>
      <w:r>
        <w:rPr>
          <w:szCs w:val="24"/>
          <w:lang w:val="pt-BR"/>
        </w:rPr>
      </w:r>
      <w:r>
        <w:rPr>
          <w:szCs w:val="24"/>
          <w:lang w:val="pt-BR"/>
        </w:rPr>
      </w:r>
    </w:p>
    <w:p>
      <w:pPr>
        <w:pStyle w:val="845"/>
        <w:pBdr/>
        <w:spacing/>
        <w:ind w:left="284"/>
        <w:jc w:val="both"/>
        <w:rPr>
          <w:rFonts w:ascii="Arial" w:hAnsi="Arial" w:cs="Arial"/>
          <w:b/>
          <w:sz w:val="24"/>
          <w:szCs w:val="24"/>
          <w:lang w:eastAsia="pt-BR"/>
        </w:rPr>
      </w:pPr>
      <w:r>
        <w:rPr>
          <w:rFonts w:ascii="Arial" w:hAnsi="Arial" w:cs="Arial"/>
          <w:b/>
          <w:sz w:val="24"/>
          <w:szCs w:val="24"/>
          <w:lang w:eastAsia="pt-BR"/>
        </w:rPr>
      </w:r>
      <w:r>
        <w:rPr>
          <w:rFonts w:ascii="Arial" w:hAnsi="Arial" w:cs="Arial"/>
          <w:b/>
          <w:sz w:val="24"/>
          <w:szCs w:val="24"/>
          <w:lang w:eastAsia="pt-BR"/>
        </w:rPr>
      </w:r>
    </w:p>
    <w:p>
      <w:pPr>
        <w:pStyle w:val="845"/>
        <w:pBdr/>
        <w:spacing/>
        <w:ind w:left="284"/>
        <w:jc w:val="both"/>
        <w:rPr>
          <w:rFonts w:ascii="Arial" w:hAnsi="Arial" w:cs="Arial"/>
          <w:sz w:val="24"/>
          <w:szCs w:val="24"/>
        </w:rPr>
      </w:pPr>
      <w:r>
        <w:rPr>
          <w:rFonts w:ascii="Arial" w:hAnsi="Arial" w:cs="Arial"/>
          <w:b/>
          <w:sz w:val="24"/>
          <w:szCs w:val="24"/>
        </w:rPr>
        <w:t xml:space="preserve">Observa</w:t>
      </w:r>
      <w:r>
        <w:rPr>
          <w:rFonts w:ascii="Arial" w:hAnsi="Arial" w:cs="Arial"/>
          <w:b/>
          <w:sz w:val="24"/>
          <w:szCs w:val="24"/>
        </w:rPr>
        <w:t xml:space="preserve">ção:</w:t>
      </w:r>
      <w:r>
        <w:rPr>
          <w:rFonts w:ascii="Arial" w:hAnsi="Arial" w:cs="Arial"/>
          <w:sz w:val="24"/>
          <w:szCs w:val="24"/>
        </w:rPr>
        <w:t xml:space="preserve"> As microempresas, empresas de pequeno porte, </w:t>
      </w:r>
      <w:r>
        <w:rPr>
          <w:rFonts w:ascii="Arial" w:hAnsi="Arial" w:cs="Arial"/>
          <w:color w:val="000000"/>
          <w:sz w:val="24"/>
          <w:szCs w:val="24"/>
        </w:rPr>
        <w:t xml:space="preserve">e as sociedades cooperativas,</w:t>
      </w:r>
      <w:r>
        <w:rPr>
          <w:rFonts w:ascii="Arial" w:hAnsi="Arial" w:cs="Arial"/>
          <w:sz w:val="24"/>
          <w:szCs w:val="24"/>
        </w:rPr>
        <w:t xml:space="preserve"> deverão apresentar toda a documentação exigida para efeito de comprovação de regularidade fiscal</w:t>
      </w:r>
      <w:r>
        <w:rPr>
          <w:rFonts w:ascii="Arial" w:hAnsi="Arial" w:cs="Arial"/>
          <w:color w:val="ff0000"/>
          <w:sz w:val="24"/>
          <w:szCs w:val="24"/>
        </w:rPr>
        <w:t xml:space="preserve"> </w:t>
      </w:r>
      <w:r>
        <w:rPr>
          <w:rFonts w:ascii="Arial" w:hAnsi="Arial" w:cs="Arial"/>
          <w:sz w:val="24"/>
          <w:szCs w:val="24"/>
        </w:rPr>
        <w:t xml:space="preserve">e trabalhista, mesmo que está apresente alguma restrição.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a) </w:t>
      </w:r>
      <w:r>
        <w:rPr>
          <w:rFonts w:ascii="Arial" w:hAnsi="Arial" w:cs="Arial"/>
          <w:sz w:val="24"/>
          <w:szCs w:val="24"/>
        </w:rPr>
        <w:t xml:space="preserve">Havendo alguma r</w:t>
      </w:r>
      <w:r>
        <w:rPr>
          <w:rFonts w:ascii="Arial" w:hAnsi="Arial" w:cs="Arial"/>
          <w:sz w:val="24"/>
          <w:szCs w:val="24"/>
        </w:rPr>
        <w:t xml:space="preserve">estrição na comprovação da regularidade fiscal e trabalhista, será assegurado o prazo de 5 (cinco) dias úteis, cujo termo inicial corresponderá ao momento em que o proponente for declarado o vencedor do certame, prorrogável por igual período, a critério da</w:t>
      </w:r>
      <w:r>
        <w:rPr>
          <w:rFonts w:ascii="Arial" w:hAnsi="Arial" w:cs="Arial"/>
          <w:sz w:val="24"/>
          <w:szCs w:val="24"/>
        </w:rPr>
        <w:t xml:space="preserve"> administração pública, para a regularização da documentação, pagamento ou parcelamento do débito e emissão de eventuais certidões negativas ou positivas com efeito de certidão negativa. (Art. 43, §1º LC 123/2006).</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b)</w:t>
      </w:r>
      <w:r>
        <w:rPr>
          <w:rFonts w:ascii="Arial" w:hAnsi="Arial" w:cs="Arial"/>
          <w:color w:val="000000"/>
          <w:sz w:val="24"/>
          <w:szCs w:val="24"/>
        </w:rPr>
        <w:t xml:space="preserve"> A prorrogação do prazo prevista na alínea “a”, poderá ser concedida, a critério da administração pública, quando requerida pelo licitante, mediante apresentação de justificativa.</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996"/>
        <w:pBdr/>
        <w:spacing/>
        <w:ind w:left="284"/>
        <w:jc w:val="both"/>
        <w:rPr/>
      </w:pPr>
      <w:r>
        <w:rPr>
          <w:b/>
        </w:rPr>
        <w:t xml:space="preserve">c)</w:t>
      </w:r>
      <w:r>
        <w:t xml:space="preserve"> A não regularização da documentação no prazo previsto na alínea “a”, implicará na decadência do direito à cont</w:t>
      </w:r>
      <w:r>
        <w:t xml:space="preserve">ratação, sem prejuízo das sanções previstas em Lei, sendo facultado à Administração convocar para nova sessão pública os licitantes remanescentes, na ordem de classificação, para contratação, ou revogar a licitação. </w:t>
      </w:r>
      <w:r/>
    </w:p>
    <w:p>
      <w:pPr>
        <w:pStyle w:val="996"/>
        <w:pBdr/>
        <w:spacing/>
        <w:ind/>
        <w:jc w:val="both"/>
        <w:rPr>
          <w:color w:val="000000"/>
        </w:rPr>
      </w:pPr>
      <w:r>
        <w:rPr>
          <w:color w:val="000000"/>
        </w:rPr>
      </w:r>
      <w:r>
        <w:rPr>
          <w:color w:val="000000"/>
        </w:rPr>
      </w:r>
    </w:p>
    <w:p>
      <w:pPr>
        <w:pStyle w:val="845"/>
        <w:pBdr/>
        <w:spacing/>
        <w:ind/>
        <w:jc w:val="both"/>
        <w:rPr>
          <w:rFonts w:ascii="Arial" w:hAnsi="Arial" w:cs="Arial"/>
          <w:sz w:val="24"/>
          <w:szCs w:val="24"/>
        </w:rPr>
      </w:pPr>
      <w:r>
        <w:rPr>
          <w:rFonts w:ascii="Arial" w:hAnsi="Arial" w:cs="Arial"/>
          <w:b/>
          <w:bCs/>
          <w:color w:val="000000"/>
          <w:sz w:val="24"/>
          <w:szCs w:val="24"/>
        </w:rPr>
        <w:t xml:space="preserve">13.8</w:t>
      </w:r>
      <w:r>
        <w:rPr>
          <w:rFonts w:ascii="Arial" w:hAnsi="Arial" w:cs="Arial"/>
          <w:b/>
          <w:bCs/>
          <w:color w:val="000000"/>
          <w:sz w:val="24"/>
          <w:szCs w:val="24"/>
        </w:rPr>
        <w:t xml:space="preserve"> DAS COMPROVAÇÕES COMPLEMENTARES ESPECIAIS:</w:t>
      </w:r>
      <w:r>
        <w:rPr>
          <w:rFonts w:ascii="Arial" w:hAnsi="Arial" w:cs="Arial"/>
          <w:sz w:val="24"/>
          <w:szCs w:val="24"/>
        </w:rPr>
      </w:r>
      <w:r>
        <w:rPr>
          <w:rFonts w:ascii="Arial" w:hAnsi="Arial" w:cs="Arial"/>
          <w:sz w:val="24"/>
          <w:szCs w:val="24"/>
        </w:rPr>
      </w:r>
    </w:p>
    <w:p>
      <w:pPr>
        <w:pStyle w:val="845"/>
        <w:pBdr/>
        <w:spacing/>
        <w:ind/>
        <w:jc w:val="both"/>
        <w:rPr>
          <w:rFonts w:ascii="Arial" w:hAnsi="Arial" w:cs="Arial"/>
          <w:b/>
          <w:bCs/>
          <w:color w:val="000000"/>
          <w:sz w:val="24"/>
          <w:szCs w:val="24"/>
        </w:rPr>
      </w:pPr>
      <w:r>
        <w:rPr>
          <w:rFonts w:ascii="Arial" w:hAnsi="Arial" w:cs="Arial"/>
          <w:b/>
          <w:bCs/>
          <w:color w:val="000000"/>
          <w:sz w:val="24"/>
          <w:szCs w:val="24"/>
        </w:rPr>
      </w:r>
      <w:r>
        <w:rPr>
          <w:rFonts w:ascii="Arial" w:hAnsi="Arial" w:cs="Arial"/>
          <w:b/>
          <w:bCs/>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 O LICITANTE DEVERÁ DECLARAR, QUE:</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u w:val="single"/>
        </w:rPr>
      </w:pPr>
      <w:r>
        <w:rPr>
          <w:rFonts w:ascii="Arial" w:hAnsi="Arial" w:cs="Arial"/>
          <w:b/>
          <w:color w:val="000000"/>
          <w:sz w:val="24"/>
          <w:szCs w:val="24"/>
          <w:u w:val="single"/>
        </w:rPr>
      </w:r>
      <w:r>
        <w:rPr>
          <w:rFonts w:ascii="Arial" w:hAnsi="Arial" w:cs="Arial"/>
          <w:b/>
          <w:color w:val="000000"/>
          <w:sz w:val="24"/>
          <w:szCs w:val="24"/>
          <w:u w:val="single"/>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.1.1.</w:t>
      </w:r>
      <w:r>
        <w:rPr>
          <w:rFonts w:ascii="Arial" w:hAnsi="Arial" w:cs="Arial"/>
          <w:color w:val="000000"/>
          <w:sz w:val="24"/>
          <w:szCs w:val="24"/>
        </w:rPr>
        <w:t xml:space="preserve"> Está ciente e concorda com as condições contidas no edital e seus anexos, bem como de que a proposta apresentada compreende a integralidade dos custos para atendimento dos direitos trabalhista</w:t>
      </w:r>
      <w:r>
        <w:rPr>
          <w:rFonts w:ascii="Arial" w:hAnsi="Arial" w:cs="Arial"/>
          <w:color w:val="000000"/>
          <w:sz w:val="24"/>
          <w:szCs w:val="24"/>
        </w:rPr>
        <w:t xml:space="preserve">s assegurados na Constituição Federal, nas l</w:t>
      </w:r>
      <w:r>
        <w:rPr>
          <w:rFonts w:ascii="Arial" w:hAnsi="Arial" w:cs="Arial"/>
          <w:color w:val="000000"/>
          <w:sz w:val="24"/>
          <w:szCs w:val="24"/>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.1.2.</w:t>
      </w:r>
      <w:r>
        <w:rPr>
          <w:rFonts w:ascii="Arial" w:hAnsi="Arial" w:cs="Arial"/>
          <w:color w:val="000000"/>
          <w:sz w:val="24"/>
          <w:szCs w:val="24"/>
        </w:rPr>
        <w:t xml:space="preserve"> Não emprega menor de 18 anos em trabalho noturno, perigoso ou insalubre e não emprega menor de 16 anos, em qualquer trabalho, salvo menor, a partir de 14 anos, na condição de aprendiz, nos termos do </w:t>
      </w:r>
      <w:r>
        <w:rPr>
          <w:rFonts w:ascii="Arial" w:hAnsi="Arial" w:cs="Arial"/>
          <w:sz w:val="24"/>
          <w:szCs w:val="24"/>
        </w:rPr>
        <w:fldChar w:fldCharType="begin"/>
      </w:r>
      <w:r>
        <w:rPr>
          <w:rFonts w:ascii="Arial" w:hAnsi="Arial" w:cs="Arial"/>
          <w:sz w:val="24"/>
          <w:szCs w:val="24"/>
        </w:rPr>
        <w:instrText xml:space="preserve"> HYPERLINK "https://www.planalto.gov.br/ccivil_03/constituicao/constituicaocompilado.htm" \l "art7"</w:instrText>
      </w:r>
      <w:r>
        <w:rPr>
          <w:rFonts w:ascii="Arial" w:hAnsi="Arial" w:cs="Arial"/>
          <w:sz w:val="24"/>
          <w:szCs w:val="24"/>
        </w:rPr>
        <w:fldChar w:fldCharType="separate"/>
      </w:r>
      <w:r>
        <w:rPr>
          <w:rStyle w:val="917"/>
          <w:rFonts w:ascii="Arial" w:hAnsi="Arial" w:cs="Arial"/>
          <w:color w:val="000000"/>
          <w:sz w:val="24"/>
          <w:szCs w:val="24"/>
        </w:rPr>
        <w:t xml:space="preserve">artigo 7°, XXXIII da Constituição</w:t>
      </w:r>
      <w:r>
        <w:rPr>
          <w:rFonts w:ascii="Arial" w:hAnsi="Arial" w:cs="Arial"/>
          <w:sz w:val="24"/>
          <w:szCs w:val="24"/>
        </w:rPr>
        <w:fldChar w:fldCharType="end"/>
      </w:r>
      <w:r>
        <w:rPr>
          <w:rFonts w:ascii="Arial" w:hAnsi="Arial" w:cs="Arial"/>
          <w:color w:val="000000"/>
          <w:sz w:val="24"/>
          <w:szCs w:val="24"/>
        </w:rPr>
        <w:t xml:space="preserve"> Federal, </w:t>
      </w:r>
      <w:r>
        <w:rPr>
          <w:rFonts w:ascii="Arial" w:hAnsi="Arial" w:cs="Arial"/>
          <w:sz w:val="24"/>
          <w:szCs w:val="24"/>
        </w:rPr>
        <w:t xml:space="preserve">bem como, no </w:t>
      </w:r>
      <w:r>
        <w:rPr>
          <w:rFonts w:ascii="Arial" w:hAnsi="Arial" w:cs="Arial"/>
          <w:color w:val="000000"/>
          <w:sz w:val="24"/>
          <w:szCs w:val="24"/>
        </w:rPr>
        <w:t xml:space="preserve">artigo 68, inciso VI, da Lei nº 14.133/2021;</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.1.3.</w:t>
      </w:r>
      <w:r>
        <w:rPr>
          <w:rFonts w:ascii="Arial" w:hAnsi="Arial" w:cs="Arial"/>
          <w:color w:val="000000"/>
          <w:sz w:val="24"/>
          <w:szCs w:val="24"/>
        </w:rPr>
        <w:t xml:space="preserve"> Não possui empregados executando trabalho degradante ou forçado, observando o disposto nos </w:t>
      </w:r>
      <w:r>
        <w:rPr>
          <w:rFonts w:ascii="Arial" w:hAnsi="Arial" w:cs="Arial"/>
          <w:sz w:val="24"/>
          <w:szCs w:val="24"/>
        </w:rPr>
        <w:fldChar w:fldCharType="begin"/>
      </w:r>
      <w:r>
        <w:rPr>
          <w:rFonts w:ascii="Arial" w:hAnsi="Arial" w:cs="Arial"/>
          <w:sz w:val="24"/>
          <w:szCs w:val="24"/>
        </w:rPr>
        <w:instrText xml:space="preserve"> HYPERLINK "https://www.planalto.gov.br/ccivil_03/constituicao/constituicaocompilado.htm"</w:instrText>
      </w:r>
      <w:r>
        <w:rPr>
          <w:rFonts w:ascii="Arial" w:hAnsi="Arial" w:cs="Arial"/>
          <w:sz w:val="24"/>
          <w:szCs w:val="24"/>
        </w:rPr>
        <w:fldChar w:fldCharType="separate"/>
      </w:r>
      <w:r>
        <w:rPr>
          <w:rStyle w:val="917"/>
          <w:rFonts w:ascii="Arial" w:hAnsi="Arial" w:cs="Arial"/>
          <w:color w:val="000000"/>
          <w:sz w:val="24"/>
          <w:szCs w:val="24"/>
          <w:u w:val="none"/>
        </w:rPr>
        <w:t xml:space="preserve">incisos III e IV do art. 1º e no inciso III do art. 5º da Constituição Federal</w:t>
      </w:r>
      <w:r>
        <w:rPr>
          <w:rFonts w:ascii="Arial" w:hAnsi="Arial" w:cs="Arial"/>
          <w:sz w:val="24"/>
          <w:szCs w:val="24"/>
        </w:rPr>
        <w:fldChar w:fldCharType="end"/>
      </w:r>
      <w:r>
        <w:rPr>
          <w:rStyle w:val="917"/>
          <w:rFonts w:ascii="Arial" w:hAnsi="Arial" w:cs="Arial"/>
          <w:color w:val="000000"/>
          <w:sz w:val="24"/>
          <w:szCs w:val="24"/>
          <w:u w:val="none"/>
        </w:rPr>
        <w:t xml:space="preserve">, </w:t>
      </w:r>
      <w:r>
        <w:rPr>
          <w:rFonts w:ascii="Arial" w:hAnsi="Arial" w:cs="Arial"/>
          <w:sz w:val="24"/>
          <w:szCs w:val="24"/>
        </w:rPr>
        <w:t xml:space="preserve">bem como no art. 14, inciso VI da </w:t>
      </w:r>
      <w:r>
        <w:rPr>
          <w:rFonts w:ascii="Arial" w:hAnsi="Arial" w:cs="Arial"/>
          <w:sz w:val="24"/>
          <w:szCs w:val="24"/>
        </w:rPr>
        <w:t xml:space="preserve">Lei nº 14.133/2021.</w:t>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.1.4.</w:t>
      </w:r>
      <w:r>
        <w:rPr>
          <w:rFonts w:ascii="Arial" w:hAnsi="Arial" w:cs="Arial"/>
          <w:color w:val="000000"/>
          <w:sz w:val="24"/>
          <w:szCs w:val="24"/>
        </w:rPr>
        <w:t xml:space="preserve"> Cumpre as exigências de reserva de cargos para pessoa com deficiência e para reabilitado da Previdência Social, previstas em lei e em outras normas específicas;</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.1.5.</w:t>
      </w:r>
      <w:r>
        <w:rPr>
          <w:rFonts w:ascii="Arial" w:hAnsi="Arial" w:cs="Arial"/>
          <w:color w:val="000000"/>
          <w:sz w:val="24"/>
          <w:szCs w:val="24"/>
        </w:rPr>
        <w:t xml:space="preserve"> N</w:t>
      </w:r>
      <w:r>
        <w:rPr>
          <w:rFonts w:ascii="Arial" w:hAnsi="Arial" w:cs="Arial"/>
          <w:sz w:val="24"/>
          <w:szCs w:val="24"/>
        </w:rPr>
        <w:t xml:space="preserve">ão possui em seu quadro de pessoal e societário, ser</w:t>
      </w:r>
      <w:r>
        <w:rPr>
          <w:rFonts w:ascii="Arial" w:hAnsi="Arial" w:cs="Arial"/>
          <w:sz w:val="24"/>
          <w:szCs w:val="24"/>
        </w:rPr>
        <w:t xml:space="preserve">vidor público do Poder Executivo Estadual exercendo funções de gerência ou administração, conforme art. 1, inciso X da Lei Complementar Estadual nº 04/1990, ou servidor do Órgão/Entidade contratante em qualquer função, nos termos do art. 9º, §1º da Lei Fed</w:t>
      </w:r>
      <w:r>
        <w:rPr>
          <w:rFonts w:ascii="Arial" w:hAnsi="Arial" w:cs="Arial"/>
          <w:sz w:val="24"/>
          <w:szCs w:val="24"/>
        </w:rPr>
        <w:t xml:space="preserve">eral nº 14.133/2021; </w:t>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b/>
          <w:color w:val="000000"/>
          <w:sz w:val="24"/>
          <w:szCs w:val="24"/>
        </w:rPr>
      </w:pPr>
      <w:r>
        <w:rPr>
          <w:rFonts w:ascii="Arial" w:hAnsi="Arial" w:cs="Arial"/>
          <w:b/>
          <w:sz w:val="24"/>
          <w:szCs w:val="24"/>
        </w:rPr>
        <w:t xml:space="preserve">13.8</w:t>
      </w:r>
      <w:r>
        <w:rPr>
          <w:rFonts w:ascii="Arial" w:hAnsi="Arial" w:cs="Arial"/>
          <w:b/>
          <w:sz w:val="24"/>
          <w:szCs w:val="24"/>
        </w:rPr>
        <w:t xml:space="preserve">.1.6.</w:t>
      </w:r>
      <w:r>
        <w:rPr>
          <w:rFonts w:ascii="Arial" w:hAnsi="Arial" w:cs="Arial"/>
          <w:sz w:val="24"/>
          <w:szCs w:val="24"/>
        </w:rPr>
        <w:t xml:space="preserve"> O licitante enquadrado como microempresa, empresa de pequeno porte ou sociedade cooperativa deverá</w:t>
      </w:r>
      <w:r>
        <w:rPr>
          <w:rFonts w:ascii="Arial" w:hAnsi="Arial" w:cs="Arial"/>
          <w:color w:val="000000"/>
          <w:sz w:val="24"/>
          <w:szCs w:val="24"/>
        </w:rPr>
        <w:t xml:space="preserve"> declarar, que cumpre os requisitos estabelecidos no </w:t>
      </w:r>
      <w:r>
        <w:rPr>
          <w:rFonts w:ascii="Arial" w:hAnsi="Arial" w:cs="Arial"/>
          <w:sz w:val="24"/>
          <w:szCs w:val="24"/>
        </w:rPr>
        <w:fldChar w:fldCharType="begin"/>
      </w:r>
      <w:r>
        <w:rPr>
          <w:rFonts w:ascii="Arial" w:hAnsi="Arial" w:cs="Arial"/>
          <w:sz w:val="24"/>
          <w:szCs w:val="24"/>
        </w:rPr>
        <w:instrText xml:space="preserve"> HYPERLINK "https://www.planalto.gov.br/ccivil_03/leis/lcp/lcp123.htm" \l "art3"</w:instrText>
      </w:r>
      <w:r>
        <w:rPr>
          <w:rFonts w:ascii="Arial" w:hAnsi="Arial" w:cs="Arial"/>
          <w:sz w:val="24"/>
          <w:szCs w:val="24"/>
        </w:rPr>
        <w:fldChar w:fldCharType="separate"/>
      </w:r>
      <w:r>
        <w:rPr>
          <w:rStyle w:val="917"/>
          <w:rFonts w:ascii="Arial" w:hAnsi="Arial" w:cs="Arial"/>
          <w:color w:val="000000"/>
          <w:sz w:val="24"/>
          <w:szCs w:val="24"/>
        </w:rPr>
        <w:t xml:space="preserve">artigo 3° da Lei Complementar nº 123, de 2006</w:t>
      </w:r>
      <w:r>
        <w:rPr>
          <w:rFonts w:ascii="Arial" w:hAnsi="Arial" w:cs="Arial"/>
          <w:sz w:val="24"/>
          <w:szCs w:val="24"/>
        </w:rPr>
        <w:fldChar w:fldCharType="end"/>
      </w:r>
      <w:r>
        <w:rPr>
          <w:rFonts w:ascii="Arial" w:hAnsi="Arial" w:cs="Arial"/>
          <w:color w:val="000000"/>
          <w:sz w:val="24"/>
          <w:szCs w:val="24"/>
        </w:rPr>
        <w:t xml:space="preserve">, estando apto a usufruir do tratamento favorecido estabelecido em seus </w:t>
      </w:r>
      <w:r>
        <w:rPr>
          <w:rFonts w:ascii="Arial" w:hAnsi="Arial" w:cs="Arial"/>
          <w:sz w:val="24"/>
          <w:szCs w:val="24"/>
        </w:rPr>
        <w:fldChar w:fldCharType="begin"/>
      </w:r>
      <w:r>
        <w:rPr>
          <w:rFonts w:ascii="Arial" w:hAnsi="Arial" w:cs="Arial"/>
          <w:sz w:val="24"/>
          <w:szCs w:val="24"/>
        </w:rPr>
        <w:instrText xml:space="preserve"> HYPERLINK "https://www.planalto.gov.br/ccivil_03/leis/lcp/lcp123.htm" \l "art42"</w:instrText>
      </w:r>
      <w:r>
        <w:rPr>
          <w:rFonts w:ascii="Arial" w:hAnsi="Arial" w:cs="Arial"/>
          <w:sz w:val="24"/>
          <w:szCs w:val="24"/>
        </w:rPr>
        <w:fldChar w:fldCharType="separate"/>
      </w:r>
      <w:r>
        <w:rPr>
          <w:rStyle w:val="917"/>
          <w:rFonts w:ascii="Arial" w:hAnsi="Arial" w:cs="Arial"/>
          <w:color w:val="000000"/>
          <w:sz w:val="24"/>
          <w:szCs w:val="24"/>
        </w:rPr>
        <w:t xml:space="preserve">arts. 42 a 49</w:t>
      </w:r>
      <w:r>
        <w:rPr>
          <w:rFonts w:ascii="Arial" w:hAnsi="Arial" w:cs="Arial"/>
          <w:sz w:val="24"/>
          <w:szCs w:val="24"/>
        </w:rPr>
        <w:fldChar w:fldCharType="end"/>
      </w:r>
      <w:r>
        <w:rPr>
          <w:rFonts w:ascii="Arial" w:hAnsi="Arial" w:cs="Arial"/>
          <w:color w:val="000000"/>
          <w:sz w:val="24"/>
          <w:szCs w:val="24"/>
        </w:rPr>
        <w:t xml:space="preserve">, observado o disposto nos </w:t>
      </w:r>
      <w:r>
        <w:rPr>
          <w:rFonts w:ascii="Arial" w:hAnsi="Arial" w:cs="Arial"/>
          <w:sz w:val="24"/>
          <w:szCs w:val="24"/>
        </w:rPr>
        <w:fldChar w:fldCharType="begin"/>
      </w:r>
      <w:r>
        <w:rPr>
          <w:rFonts w:ascii="Arial" w:hAnsi="Arial" w:cs="Arial"/>
          <w:sz w:val="24"/>
          <w:szCs w:val="24"/>
        </w:rPr>
        <w:instrText xml:space="preserve"> </w:instrText>
      </w:r>
      <w:r>
        <w:rPr>
          <w:rFonts w:ascii="Arial" w:hAnsi="Arial" w:cs="Arial"/>
          <w:sz w:val="24"/>
          <w:szCs w:val="24"/>
        </w:rPr>
        <w:instrText xml:space="preserve">HYPERLINK "http://www.planalto.gov.br/ccivil_03/_ato2019-2022/2021/lei/L14133.htm" \l "art4§1"</w:instrText>
      </w:r>
      <w:r>
        <w:rPr>
          <w:rFonts w:ascii="Arial" w:hAnsi="Arial" w:cs="Arial"/>
          <w:sz w:val="24"/>
          <w:szCs w:val="24"/>
        </w:rPr>
        <w:fldChar w:fldCharType="separate"/>
      </w:r>
      <w:r>
        <w:rPr>
          <w:rStyle w:val="917"/>
          <w:rFonts w:ascii="Arial" w:hAnsi="Arial" w:cs="Arial"/>
          <w:color w:val="000000"/>
          <w:sz w:val="24"/>
          <w:szCs w:val="24"/>
        </w:rPr>
        <w:t xml:space="preserve">§§ 1º ao 3º do art. 4º, da Lei n.º 14.133, de 2021;</w:t>
      </w:r>
      <w:r>
        <w:rPr>
          <w:rFonts w:ascii="Arial" w:hAnsi="Arial" w:cs="Arial"/>
          <w:sz w:val="24"/>
          <w:szCs w:val="24"/>
        </w:rPr>
        <w:fldChar w:fldCharType="end"/>
      </w: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.1.7.</w:t>
      </w:r>
      <w:r>
        <w:rPr>
          <w:rFonts w:ascii="Arial" w:hAnsi="Arial" w:cs="Arial"/>
          <w:color w:val="000000"/>
          <w:sz w:val="24"/>
          <w:szCs w:val="24"/>
        </w:rPr>
        <w:t xml:space="preserve"> O licitante organizado em cooperativa deverá declarar, ainda que, cumpre os requisitos estabelecidos no </w:t>
      </w:r>
      <w:r>
        <w:rPr>
          <w:rFonts w:ascii="Arial" w:hAnsi="Arial" w:cs="Arial"/>
          <w:sz w:val="24"/>
          <w:szCs w:val="24"/>
        </w:rPr>
        <w:fldChar w:fldCharType="begin"/>
      </w:r>
      <w:r>
        <w:rPr>
          <w:rFonts w:ascii="Arial" w:hAnsi="Arial" w:cs="Arial"/>
          <w:sz w:val="24"/>
          <w:szCs w:val="24"/>
        </w:rPr>
        <w:instrText xml:space="preserve"> HYPERLINK "http://www.planalto.gov.br/ccivil_03/_ato2019-2022/2021/lei/L14133.htm" \l "art16"</w:instrText>
      </w:r>
      <w:r>
        <w:rPr>
          <w:rFonts w:ascii="Arial" w:hAnsi="Arial" w:cs="Arial"/>
          <w:sz w:val="24"/>
          <w:szCs w:val="24"/>
        </w:rPr>
        <w:fldChar w:fldCharType="separate"/>
      </w:r>
      <w:r>
        <w:rPr>
          <w:rStyle w:val="917"/>
          <w:rFonts w:ascii="Arial" w:hAnsi="Arial" w:cs="Arial"/>
          <w:color w:val="000000"/>
          <w:sz w:val="24"/>
          <w:szCs w:val="24"/>
        </w:rPr>
        <w:t xml:space="preserve">artigo 16 da Lei nº 14.133, de 2021</w:t>
      </w:r>
      <w:r>
        <w:rPr>
          <w:rFonts w:ascii="Arial" w:hAnsi="Arial" w:cs="Arial"/>
          <w:sz w:val="24"/>
          <w:szCs w:val="24"/>
        </w:rPr>
        <w:fldChar w:fldCharType="end"/>
      </w:r>
      <w:r>
        <w:rPr>
          <w:rFonts w:ascii="Arial" w:hAnsi="Arial" w:cs="Arial"/>
          <w:color w:val="000000"/>
          <w:sz w:val="24"/>
          <w:szCs w:val="24"/>
        </w:rPr>
        <w:t xml:space="preserve">;</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.1.8. </w:t>
      </w:r>
      <w:r>
        <w:rPr>
          <w:rFonts w:ascii="Arial" w:hAnsi="Arial" w:cs="Arial"/>
          <w:color w:val="000000"/>
          <w:sz w:val="24"/>
          <w:szCs w:val="24"/>
        </w:rPr>
        <w:t xml:space="preserve">Que não há sanções vigentes que legalmente proíbam a participante de licitar e/ou contratar com o Órgã</w:t>
      </w:r>
      <w:r>
        <w:rPr>
          <w:rFonts w:ascii="Arial" w:hAnsi="Arial" w:cs="Arial"/>
          <w:color w:val="000000"/>
          <w:sz w:val="24"/>
          <w:szCs w:val="24"/>
        </w:rPr>
        <w:t xml:space="preserve">o/Entidade contratante;</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13.8</w:t>
      </w:r>
      <w:r>
        <w:rPr>
          <w:rFonts w:ascii="Arial" w:hAnsi="Arial" w:cs="Arial"/>
          <w:b/>
          <w:color w:val="000000"/>
          <w:sz w:val="24"/>
          <w:szCs w:val="24"/>
        </w:rPr>
        <w:t xml:space="preserve">.1.9.</w:t>
      </w:r>
      <w:r>
        <w:rPr>
          <w:rFonts w:ascii="Arial" w:hAnsi="Arial" w:cs="Arial"/>
          <w:color w:val="000000"/>
          <w:sz w:val="24"/>
          <w:szCs w:val="24"/>
        </w:rPr>
        <w:t xml:space="preserve"> O declarante </w:t>
      </w:r>
      <w:r>
        <w:rPr>
          <w:rFonts w:ascii="Arial" w:hAnsi="Arial" w:cs="Arial"/>
          <w:sz w:val="24"/>
          <w:szCs w:val="24"/>
        </w:rPr>
        <w:t xml:space="preserve">responderá</w:t>
      </w:r>
      <w:r>
        <w:rPr>
          <w:rFonts w:ascii="Arial" w:hAnsi="Arial" w:cs="Arial"/>
          <w:color w:val="000000"/>
          <w:sz w:val="24"/>
          <w:szCs w:val="24"/>
        </w:rPr>
        <w:t xml:space="preserve"> pela </w:t>
      </w:r>
      <w:r>
        <w:rPr>
          <w:rFonts w:ascii="Arial" w:hAnsi="Arial" w:cs="Arial"/>
          <w:sz w:val="24"/>
          <w:szCs w:val="24"/>
        </w:rPr>
        <w:t xml:space="preserve">veracidade</w:t>
      </w:r>
      <w:r>
        <w:rPr>
          <w:rFonts w:ascii="Arial" w:hAnsi="Arial" w:cs="Arial"/>
          <w:color w:val="000000"/>
          <w:sz w:val="24"/>
          <w:szCs w:val="24"/>
        </w:rPr>
        <w:t xml:space="preserve"> das informações prestadas, sujeitando-se às sanções previstas na forma da lei, e neste Edital.</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851"/>
        <w:jc w:val="both"/>
        <w:rPr>
          <w:rFonts w:ascii="Arial" w:hAnsi="Arial" w:cs="Arial"/>
          <w:sz w:val="24"/>
          <w:szCs w:val="24"/>
        </w:rPr>
      </w:pPr>
      <w:r>
        <w:rPr>
          <w:rFonts w:ascii="Arial" w:hAnsi="Arial" w:cs="Arial"/>
          <w:b/>
          <w:color w:val="000000"/>
          <w:sz w:val="24"/>
          <w:szCs w:val="24"/>
        </w:rPr>
        <w:t xml:space="preserve">NOTA: </w:t>
      </w:r>
      <w:r>
        <w:rPr>
          <w:rFonts w:ascii="Arial" w:hAnsi="Arial" w:cs="Arial"/>
          <w:sz w:val="24"/>
          <w:szCs w:val="24"/>
        </w:rPr>
        <w:t xml:space="preserve">AS COMPROVAÇÕES</w:t>
      </w:r>
      <w:r>
        <w:rPr>
          <w:rFonts w:ascii="Arial" w:hAnsi="Arial" w:cs="Arial"/>
          <w:b/>
          <w:color w:val="000000"/>
          <w:sz w:val="24"/>
          <w:szCs w:val="24"/>
          <w:u w:val="single"/>
        </w:rPr>
        <w:t xml:space="preserve"> CONTIDAS NO ITEM 13.8</w:t>
      </w:r>
      <w:r>
        <w:rPr>
          <w:rFonts w:ascii="Arial" w:hAnsi="Arial" w:cs="Arial"/>
          <w:b/>
          <w:color w:val="000000"/>
          <w:sz w:val="24"/>
          <w:szCs w:val="24"/>
          <w:u w:val="single"/>
        </w:rPr>
        <w:t xml:space="preserve">. A CRITÉRIO DO LICITANTE PODERÃO SEREM APRESENTADAS EM UMA ÚNICA FOLHA, CONFORME MODELO SUGERIDO NO ANEXO V</w:t>
      </w:r>
      <w:r>
        <w:rPr>
          <w:rFonts w:ascii="Arial" w:hAnsi="Arial" w:cs="Arial"/>
          <w:b/>
          <w:color w:val="000000"/>
          <w:sz w:val="24"/>
          <w:szCs w:val="24"/>
        </w:rPr>
        <w:t xml:space="preserve">.</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13.9</w:t>
      </w:r>
      <w:r>
        <w:rPr>
          <w:rFonts w:ascii="Arial" w:hAnsi="Arial" w:cs="Arial"/>
          <w:b/>
          <w:sz w:val="24"/>
          <w:szCs w:val="24"/>
        </w:rPr>
        <w:t xml:space="preserve">. DA REALIZAÇÃO DE CONSULTA EM NOME DA LICITANTE E TAMBÉM DE EVENTUAL MATRIZ OU FILIAL E DE SEUS SÓCIOS JUNTO AO:</w:t>
      </w: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13.9</w:t>
      </w:r>
      <w:r>
        <w:rPr>
          <w:rFonts w:ascii="Arial" w:hAnsi="Arial" w:cs="Arial"/>
          <w:b/>
          <w:sz w:val="24"/>
          <w:szCs w:val="24"/>
        </w:rPr>
        <w:t xml:space="preserve">.1.</w:t>
      </w:r>
      <w:r>
        <w:rPr>
          <w:rFonts w:ascii="Arial" w:hAnsi="Arial" w:cs="Arial"/>
          <w:sz w:val="24"/>
          <w:szCs w:val="24"/>
        </w:rPr>
        <w:t xml:space="preserve"> </w:t>
      </w:r>
      <w:r>
        <w:rPr>
          <w:rFonts w:ascii="Arial" w:hAnsi="Arial" w:cs="Arial"/>
          <w:color w:val="000000"/>
          <w:sz w:val="24"/>
          <w:szCs w:val="24"/>
        </w:rPr>
        <w:t xml:space="preserve">Cadastro Nacional de Condenações Cíveis por Atos de Improbid</w:t>
      </w:r>
      <w:r>
        <w:rPr>
          <w:rFonts w:ascii="Arial" w:hAnsi="Arial" w:cs="Arial"/>
          <w:color w:val="000000"/>
          <w:sz w:val="24"/>
          <w:szCs w:val="24"/>
        </w:rPr>
        <w:t xml:space="preserve">ade Administrativa, mantido pelo Conselho Nacional de Justiça – CNJ, no endereço eletrônico </w:t>
      </w:r>
      <w:r>
        <w:rPr>
          <w:rFonts w:ascii="Arial" w:hAnsi="Arial" w:cs="Arial"/>
          <w:sz w:val="24"/>
          <w:szCs w:val="24"/>
        </w:rPr>
        <w:fldChar w:fldCharType="begin"/>
      </w:r>
      <w:r>
        <w:rPr>
          <w:rFonts w:ascii="Arial" w:hAnsi="Arial" w:cs="Arial"/>
          <w:sz w:val="24"/>
          <w:szCs w:val="24"/>
        </w:rPr>
        <w:instrText xml:space="preserve"> HYPERLINK "http://www.cnj.jus.br/improbidade_adm/consultar_requerido.php"</w:instrText>
      </w:r>
      <w:r>
        <w:rPr>
          <w:rFonts w:ascii="Arial" w:hAnsi="Arial" w:cs="Arial"/>
          <w:sz w:val="24"/>
          <w:szCs w:val="24"/>
        </w:rPr>
        <w:fldChar w:fldCharType="separate"/>
      </w:r>
      <w:r>
        <w:rPr>
          <w:rStyle w:val="917"/>
          <w:rFonts w:ascii="Arial" w:hAnsi="Arial" w:cs="Arial"/>
          <w:color w:val="000000"/>
          <w:sz w:val="24"/>
          <w:szCs w:val="24"/>
        </w:rPr>
        <w:t xml:space="preserve">www.cnj.jus.br/improbidade_adm/consultar_requerido.php</w:t>
      </w:r>
      <w:r>
        <w:rPr>
          <w:rFonts w:ascii="Arial" w:hAnsi="Arial" w:cs="Arial"/>
          <w:sz w:val="24"/>
          <w:szCs w:val="24"/>
        </w:rPr>
        <w:fldChar w:fldCharType="end"/>
      </w:r>
      <w:r>
        <w:rPr>
          <w:rFonts w:ascii="Arial" w:hAnsi="Arial" w:cs="Arial"/>
          <w:sz w:val="24"/>
          <w:szCs w:val="24"/>
        </w:rPr>
        <w:t xml:space="preserve">;</w:t>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13.9</w:t>
      </w:r>
      <w:r>
        <w:rPr>
          <w:rFonts w:ascii="Arial" w:hAnsi="Arial" w:cs="Arial"/>
          <w:b/>
          <w:sz w:val="24"/>
          <w:szCs w:val="24"/>
        </w:rPr>
        <w:t xml:space="preserve">.2.</w:t>
      </w:r>
      <w:r>
        <w:rPr>
          <w:rFonts w:ascii="Arial" w:hAnsi="Arial" w:cs="Arial"/>
          <w:sz w:val="24"/>
          <w:szCs w:val="24"/>
        </w:rPr>
        <w:t xml:space="preserve"> Cadastro Nacional das Empresas Inidôneas e Suspensas – CEIS, no endereço eletrônico </w:t>
      </w:r>
      <w:r>
        <w:rPr>
          <w:rFonts w:ascii="Arial" w:hAnsi="Arial" w:cs="Arial"/>
          <w:sz w:val="24"/>
          <w:szCs w:val="24"/>
        </w:rPr>
        <w:fldChar w:fldCharType="begin"/>
      </w:r>
      <w:r>
        <w:rPr>
          <w:rFonts w:ascii="Arial" w:hAnsi="Arial" w:cs="Arial"/>
          <w:sz w:val="24"/>
          <w:szCs w:val="24"/>
        </w:rPr>
        <w:instrText xml:space="preserve"> HYPERLINK "http://www.portaldatransparencia.gov.br/ceis"</w:instrText>
      </w:r>
      <w:r>
        <w:rPr>
          <w:rFonts w:ascii="Arial" w:hAnsi="Arial" w:cs="Arial"/>
          <w:sz w:val="24"/>
          <w:szCs w:val="24"/>
        </w:rPr>
        <w:fldChar w:fldCharType="separate"/>
      </w:r>
      <w:r>
        <w:rPr>
          <w:rStyle w:val="917"/>
          <w:rFonts w:ascii="Arial" w:hAnsi="Arial" w:cs="Arial"/>
          <w:color w:val="000000"/>
          <w:sz w:val="24"/>
          <w:szCs w:val="24"/>
        </w:rPr>
        <w:t xml:space="preserve">www.portaldatransparencia.gov.br/ceis</w:t>
      </w:r>
      <w:r>
        <w:rPr>
          <w:rFonts w:ascii="Arial" w:hAnsi="Arial" w:cs="Arial"/>
          <w:sz w:val="24"/>
          <w:szCs w:val="24"/>
        </w:rPr>
        <w:fldChar w:fldCharType="end"/>
      </w:r>
      <w:r>
        <w:rPr>
          <w:rFonts w:ascii="Arial" w:hAnsi="Arial" w:cs="Arial"/>
          <w:sz w:val="24"/>
          <w:szCs w:val="24"/>
        </w:rPr>
        <w:t xml:space="preserve">.</w:t>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13.9</w:t>
      </w:r>
      <w:r>
        <w:rPr>
          <w:rFonts w:ascii="Arial" w:hAnsi="Arial" w:cs="Arial"/>
          <w:b/>
          <w:sz w:val="24"/>
          <w:szCs w:val="24"/>
        </w:rPr>
        <w:t xml:space="preserve">.3. </w:t>
      </w:r>
      <w:r>
        <w:rPr>
          <w:rFonts w:ascii="Arial" w:hAnsi="Arial" w:cs="Arial"/>
          <w:sz w:val="24"/>
          <w:szCs w:val="24"/>
        </w:rPr>
        <w:t xml:space="preserve">No caso dos licitantes Pessoa Jurídica as consultas acima poderão ser substituídas p</w:t>
      </w:r>
      <w:r>
        <w:rPr>
          <w:rFonts w:ascii="Arial" w:hAnsi="Arial" w:cs="Arial"/>
          <w:sz w:val="24"/>
          <w:szCs w:val="24"/>
        </w:rPr>
        <w:t xml:space="preserve">ela Consulta Consolidada de Pessoa Jurídica do TCU, no endereço eletrônico </w:t>
      </w:r>
      <w:r>
        <w:rPr>
          <w:rFonts w:ascii="Arial" w:hAnsi="Arial" w:cs="Arial"/>
          <w:sz w:val="24"/>
          <w:szCs w:val="24"/>
        </w:rPr>
        <w:fldChar w:fldCharType="begin"/>
      </w:r>
      <w:r>
        <w:rPr>
          <w:rFonts w:ascii="Arial" w:hAnsi="Arial" w:cs="Arial"/>
          <w:sz w:val="24"/>
          <w:szCs w:val="24"/>
        </w:rPr>
        <w:instrText xml:space="preserve"> HYPERLINK "https://certidoes-apf.apps.tcu.gov.br/"</w:instrText>
      </w:r>
      <w:r>
        <w:rPr>
          <w:rFonts w:ascii="Arial" w:hAnsi="Arial" w:cs="Arial"/>
          <w:sz w:val="24"/>
          <w:szCs w:val="24"/>
        </w:rPr>
        <w:fldChar w:fldCharType="separate"/>
      </w:r>
      <w:r>
        <w:rPr>
          <w:rStyle w:val="917"/>
          <w:rFonts w:ascii="Arial" w:hAnsi="Arial" w:cs="Arial"/>
          <w:color w:val="000000"/>
          <w:sz w:val="24"/>
          <w:szCs w:val="24"/>
        </w:rPr>
        <w:t xml:space="preserve">https://certidoes-apf.apps.tcu.gov.br</w:t>
      </w:r>
      <w:r>
        <w:rPr>
          <w:rFonts w:ascii="Arial" w:hAnsi="Arial" w:cs="Arial"/>
          <w:sz w:val="24"/>
          <w:szCs w:val="24"/>
        </w:rPr>
        <w:fldChar w:fldCharType="end"/>
      </w:r>
      <w:r>
        <w:rPr>
          <w:rFonts w:ascii="Arial" w:hAnsi="Arial" w:cs="Arial"/>
          <w:sz w:val="24"/>
          <w:szCs w:val="24"/>
        </w:rPr>
        <w:t xml:space="preserve">.</w:t>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13.9</w:t>
      </w:r>
      <w:r>
        <w:rPr>
          <w:rFonts w:ascii="Arial" w:hAnsi="Arial" w:cs="Arial"/>
          <w:b/>
          <w:sz w:val="24"/>
          <w:szCs w:val="24"/>
        </w:rPr>
        <w:t xml:space="preserve">.4. </w:t>
      </w:r>
      <w:r>
        <w:rPr>
          <w:rFonts w:ascii="Arial" w:hAnsi="Arial" w:cs="Arial"/>
          <w:sz w:val="24"/>
          <w:szCs w:val="24"/>
        </w:rPr>
        <w:t xml:space="preserve">Cadastro de Empresas Inidôneas e de Pessoas Suspensas de contratar com a Administração Pública do TCE/MT, no endereço eletrônico </w:t>
      </w:r>
      <w:r>
        <w:rPr>
          <w:rFonts w:ascii="Arial" w:hAnsi="Arial" w:cs="Arial"/>
          <w:sz w:val="24"/>
          <w:szCs w:val="24"/>
        </w:rPr>
        <w:fldChar w:fldCharType="begin"/>
      </w:r>
      <w:r>
        <w:rPr>
          <w:rFonts w:ascii="Arial" w:hAnsi="Arial" w:cs="Arial"/>
          <w:sz w:val="24"/>
          <w:szCs w:val="24"/>
        </w:rPr>
        <w:instrText xml:space="preserve"> HYPERLINK "https://jurisdicionado.tce.mt.gov.br/conteudo/index/sid/477"</w:instrText>
      </w:r>
      <w:r>
        <w:rPr>
          <w:rFonts w:ascii="Arial" w:hAnsi="Arial" w:cs="Arial"/>
          <w:sz w:val="24"/>
          <w:szCs w:val="24"/>
        </w:rPr>
        <w:fldChar w:fldCharType="separate"/>
      </w:r>
      <w:r>
        <w:rPr>
          <w:rStyle w:val="917"/>
          <w:rFonts w:ascii="Arial" w:hAnsi="Arial" w:cs="Arial"/>
          <w:color w:val="000000"/>
          <w:sz w:val="24"/>
          <w:szCs w:val="24"/>
        </w:rPr>
        <w:t xml:space="preserve">https://jurisdicionado.tce.mt.gov.br/conteudo/index/sid/477</w:t>
      </w:r>
      <w:r>
        <w:rPr>
          <w:rFonts w:ascii="Arial" w:hAnsi="Arial" w:cs="Arial"/>
          <w:sz w:val="24"/>
          <w:szCs w:val="24"/>
        </w:rPr>
        <w:fldChar w:fldCharType="end"/>
      </w:r>
      <w:r>
        <w:rPr>
          <w:rFonts w:ascii="Arial" w:hAnsi="Arial" w:cs="Arial"/>
          <w:sz w:val="24"/>
          <w:szCs w:val="24"/>
        </w:rPr>
        <w:t xml:space="preserve">.</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13.</w:t>
      </w:r>
      <w:r>
        <w:rPr>
          <w:rFonts w:ascii="Arial" w:hAnsi="Arial" w:cs="Arial"/>
          <w:b/>
          <w:sz w:val="24"/>
          <w:szCs w:val="24"/>
        </w:rPr>
        <w:t xml:space="preserve">10</w:t>
      </w:r>
      <w:r>
        <w:rPr>
          <w:rFonts w:ascii="Arial" w:hAnsi="Arial" w:cs="Arial"/>
          <w:b/>
          <w:sz w:val="24"/>
          <w:szCs w:val="24"/>
        </w:rPr>
        <w:t xml:space="preserve">. Sob pena de inabilitação, todos os documentos apresentados p</w:t>
      </w:r>
      <w:r>
        <w:rPr>
          <w:rFonts w:ascii="Arial" w:hAnsi="Arial" w:cs="Arial"/>
          <w:b/>
          <w:sz w:val="24"/>
          <w:szCs w:val="24"/>
        </w:rPr>
        <w:t xml:space="preserve">ara habilitação deverão estar em nome da licitante, e, preferencialmente</w:t>
      </w:r>
      <w:r>
        <w:rPr>
          <w:rFonts w:ascii="Arial" w:hAnsi="Arial" w:cs="Arial"/>
          <w:sz w:val="24"/>
          <w:szCs w:val="24"/>
        </w:rPr>
        <w:t xml:space="preserve">, com número do CNPJ e com o endereço respectivo: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13.10</w:t>
      </w:r>
      <w:r>
        <w:rPr>
          <w:rFonts w:ascii="Arial" w:hAnsi="Arial" w:cs="Arial"/>
          <w:b/>
          <w:sz w:val="24"/>
          <w:szCs w:val="24"/>
        </w:rPr>
        <w:t xml:space="preserve">.1.</w:t>
      </w:r>
      <w:r>
        <w:rPr>
          <w:rFonts w:ascii="Arial" w:hAnsi="Arial" w:cs="Arial"/>
          <w:sz w:val="24"/>
          <w:szCs w:val="24"/>
        </w:rPr>
        <w:t xml:space="preserve"> Se a licitante for a matriz, todos os documentos deverão estar em nome da matriz;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426"/>
        <w:jc w:val="both"/>
        <w:rPr>
          <w:rFonts w:ascii="Arial" w:hAnsi="Arial" w:cs="Arial"/>
          <w:sz w:val="24"/>
          <w:szCs w:val="24"/>
        </w:rPr>
      </w:pPr>
      <w:r>
        <w:rPr>
          <w:rFonts w:ascii="Arial" w:hAnsi="Arial" w:cs="Arial"/>
          <w:b/>
          <w:sz w:val="24"/>
          <w:szCs w:val="24"/>
        </w:rPr>
        <w:t xml:space="preserve">13.10</w:t>
      </w:r>
      <w:r>
        <w:rPr>
          <w:rFonts w:ascii="Arial" w:hAnsi="Arial" w:cs="Arial"/>
          <w:b/>
          <w:sz w:val="24"/>
          <w:szCs w:val="24"/>
        </w:rPr>
        <w:t xml:space="preserve">.2.</w:t>
      </w:r>
      <w:r>
        <w:rPr>
          <w:rFonts w:ascii="Arial" w:hAnsi="Arial" w:cs="Arial"/>
          <w:sz w:val="24"/>
          <w:szCs w:val="24"/>
        </w:rPr>
        <w:t xml:space="preserve"> Se a licitante for a filial, todos os documentos deverão estar em nome da filial, exceto aqueles </w:t>
      </w:r>
      <w:r>
        <w:rPr>
          <w:rFonts w:ascii="Arial" w:hAnsi="Arial" w:cs="Arial"/>
          <w:b/>
          <w:sz w:val="24"/>
          <w:szCs w:val="24"/>
        </w:rPr>
        <w:t xml:space="preserve">documentos</w:t>
      </w:r>
      <w:r>
        <w:rPr>
          <w:rFonts w:ascii="Arial" w:hAnsi="Arial" w:cs="Arial"/>
          <w:sz w:val="24"/>
          <w:szCs w:val="24"/>
        </w:rPr>
        <w:t xml:space="preserve"> que, pela própria natureza, comprovadamente, forem emitidos somente em nome da matriz;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13.11</w:t>
      </w:r>
      <w:r>
        <w:rPr>
          <w:rFonts w:ascii="Arial" w:hAnsi="Arial" w:cs="Arial"/>
          <w:b/>
          <w:sz w:val="24"/>
          <w:szCs w:val="24"/>
        </w:rPr>
        <w:t xml:space="preserve">.</w:t>
      </w:r>
      <w:r>
        <w:rPr>
          <w:rFonts w:ascii="Arial" w:hAnsi="Arial" w:cs="Arial"/>
          <w:sz w:val="24"/>
          <w:szCs w:val="24"/>
        </w:rPr>
        <w:t xml:space="preserve"> Os documentos apresentados para habilitação sem disposição expressa do órgão exped</w:t>
      </w:r>
      <w:r>
        <w:rPr>
          <w:rFonts w:ascii="Arial" w:hAnsi="Arial" w:cs="Arial"/>
          <w:sz w:val="24"/>
          <w:szCs w:val="24"/>
        </w:rPr>
        <w:t xml:space="preserve">idor quanto a sua validade, terão o </w:t>
      </w:r>
      <w:r>
        <w:rPr>
          <w:rFonts w:ascii="Arial" w:hAnsi="Arial" w:cs="Arial"/>
          <w:b/>
          <w:sz w:val="24"/>
          <w:szCs w:val="24"/>
        </w:rPr>
        <w:t xml:space="preserve">prazo de vencimento de 60 (sessenta) dias</w:t>
      </w:r>
      <w:r>
        <w:rPr>
          <w:rFonts w:ascii="Arial" w:hAnsi="Arial" w:cs="Arial"/>
          <w:sz w:val="24"/>
          <w:szCs w:val="24"/>
        </w:rPr>
        <w:t xml:space="preserve"> contados a partir de sua data de emissão a data da sessão pública;</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13.12</w:t>
      </w:r>
      <w:r>
        <w:rPr>
          <w:rFonts w:ascii="Arial" w:hAnsi="Arial" w:cs="Arial"/>
          <w:b/>
          <w:sz w:val="24"/>
          <w:szCs w:val="24"/>
        </w:rPr>
        <w:t xml:space="preserve">.</w:t>
      </w:r>
      <w:r>
        <w:rPr>
          <w:rFonts w:ascii="Arial" w:hAnsi="Arial" w:cs="Arial"/>
          <w:sz w:val="24"/>
          <w:szCs w:val="24"/>
        </w:rPr>
        <w:t xml:space="preserve"> Poderá ser declarado qualquer fato formal, des</w:t>
      </w:r>
      <w:r>
        <w:rPr>
          <w:rFonts w:ascii="Arial" w:hAnsi="Arial" w:cs="Arial"/>
          <w:sz w:val="24"/>
          <w:szCs w:val="24"/>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13.13</w:t>
      </w:r>
      <w:r>
        <w:rPr>
          <w:rFonts w:ascii="Arial" w:hAnsi="Arial" w:cs="Arial"/>
          <w:b/>
          <w:sz w:val="24"/>
          <w:szCs w:val="24"/>
        </w:rPr>
        <w:t xml:space="preserve">.</w:t>
      </w:r>
      <w:r>
        <w:rPr>
          <w:rFonts w:ascii="Arial" w:hAnsi="Arial" w:cs="Arial"/>
          <w:sz w:val="24"/>
          <w:szCs w:val="24"/>
        </w:rPr>
        <w:t xml:space="preserve"> A verificação pelo pregoeiro, em sítios eletrônic</w:t>
      </w:r>
      <w:r>
        <w:rPr>
          <w:rFonts w:ascii="Arial" w:hAnsi="Arial" w:cs="Arial"/>
          <w:sz w:val="24"/>
          <w:szCs w:val="24"/>
        </w:rPr>
        <w:t xml:space="preserve">os oficiais de órgãos e entidades emissores de certidões constitui meio legal de prova, para fins de habilitação;</w:t>
      </w:r>
      <w:r>
        <w:rPr>
          <w:rFonts w:ascii="Arial" w:hAnsi="Arial" w:cs="Arial"/>
          <w:sz w:val="24"/>
          <w:szCs w:val="24"/>
        </w:rPr>
      </w:r>
    </w:p>
    <w:p>
      <w:pPr>
        <w:pStyle w:val="845"/>
        <w:pBdr/>
        <w:spacing/>
        <w:ind w:left="284"/>
        <w:jc w:val="both"/>
        <w:rPr>
          <w:rFonts w:ascii="Arial" w:hAnsi="Arial" w:cs="Arial"/>
          <w:b/>
          <w:i/>
          <w:iCs/>
          <w:sz w:val="24"/>
          <w:szCs w:val="24"/>
        </w:rPr>
      </w:pPr>
      <w:r>
        <w:rPr>
          <w:rFonts w:ascii="Arial" w:hAnsi="Arial" w:cs="Arial"/>
          <w:b/>
          <w:i/>
          <w:iCs/>
          <w:sz w:val="24"/>
          <w:szCs w:val="24"/>
        </w:rPr>
      </w:r>
      <w:r>
        <w:rPr>
          <w:rFonts w:ascii="Arial" w:hAnsi="Arial" w:cs="Arial"/>
          <w:b/>
          <w:i/>
          <w:iCs/>
          <w:sz w:val="24"/>
          <w:szCs w:val="24"/>
        </w:rPr>
      </w:r>
    </w:p>
    <w:p>
      <w:pPr>
        <w:pStyle w:val="845"/>
        <w:pBdr/>
        <w:spacing/>
        <w:ind/>
        <w:jc w:val="both"/>
        <w:rPr>
          <w:rFonts w:ascii="Arial" w:hAnsi="Arial" w:cs="Arial"/>
          <w:sz w:val="24"/>
          <w:szCs w:val="24"/>
        </w:rPr>
      </w:pPr>
      <w:r>
        <w:rPr>
          <w:rFonts w:ascii="Arial" w:hAnsi="Arial" w:cs="Arial"/>
          <w:b/>
          <w:sz w:val="24"/>
          <w:szCs w:val="24"/>
        </w:rPr>
        <w:t xml:space="preserve">13.14</w:t>
      </w:r>
      <w:r>
        <w:rPr>
          <w:rFonts w:ascii="Arial" w:hAnsi="Arial" w:cs="Arial"/>
          <w:b/>
          <w:sz w:val="24"/>
          <w:szCs w:val="24"/>
        </w:rPr>
        <w:t xml:space="preserve">.</w:t>
      </w:r>
      <w:r>
        <w:rPr>
          <w:rFonts w:ascii="Arial" w:hAnsi="Arial" w:cs="Arial"/>
          <w:sz w:val="24"/>
          <w:szCs w:val="24"/>
        </w:rPr>
        <w:t xml:space="preserve"> Constatando, por meio de diligência, o não atendimento ao estabelecido, o Pregoeiro considerará a proponente inabilitada e prosseguirá a sessão;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13.15</w:t>
      </w:r>
      <w:r>
        <w:rPr>
          <w:rFonts w:ascii="Arial" w:hAnsi="Arial" w:cs="Arial"/>
          <w:b/>
          <w:sz w:val="24"/>
          <w:szCs w:val="24"/>
        </w:rPr>
        <w:t xml:space="preserve">.</w:t>
      </w:r>
      <w:r>
        <w:rPr>
          <w:rFonts w:ascii="Arial" w:hAnsi="Arial" w:cs="Arial"/>
          <w:sz w:val="24"/>
          <w:szCs w:val="24"/>
        </w:rPr>
        <w:t xml:space="preserve"> Os atos e os documentos para habilitação, constantes dos arquivos e registros digitais, serão válidos para todos os efeitos legais, inclusive para comprovação e prestação de contas. (Conf. Decreto 10.024 /2019, Art. 8º, § 1º);</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13.16</w:t>
      </w:r>
      <w:r>
        <w:rPr>
          <w:rFonts w:ascii="Arial" w:hAnsi="Arial" w:cs="Arial"/>
          <w:b/>
          <w:sz w:val="24"/>
          <w:szCs w:val="24"/>
        </w:rPr>
        <w:t xml:space="preserve">.</w:t>
      </w:r>
      <w:r>
        <w:rPr>
          <w:rFonts w:ascii="Arial" w:hAnsi="Arial" w:cs="Arial"/>
          <w:sz w:val="24"/>
          <w:szCs w:val="24"/>
        </w:rPr>
        <w:t xml:space="preserve"> S</w:t>
      </w:r>
      <w:r>
        <w:rPr>
          <w:rFonts w:ascii="Arial" w:hAnsi="Arial" w:cs="Arial"/>
          <w:sz w:val="24"/>
          <w:szCs w:val="24"/>
        </w:rPr>
        <w:t xml:space="preserve">omente haverá a necessidade de comprovação do preenchimento de requisitos mediante apresentação dos documentos originais não-digitais quando houver dúvida em relação à integridade do documento digital ou quando a lei expressamente o exigir. (</w:t>
      </w:r>
      <w:r>
        <w:rPr>
          <w:rFonts w:ascii="Arial" w:hAnsi="Arial" w:cs="Arial"/>
          <w:sz w:val="24"/>
          <w:szCs w:val="24"/>
        </w:rPr>
        <w:fldChar w:fldCharType="begin"/>
      </w:r>
      <w:r>
        <w:rPr>
          <w:rFonts w:ascii="Arial" w:hAnsi="Arial" w:cs="Arial"/>
          <w:sz w:val="24"/>
          <w:szCs w:val="24"/>
        </w:rPr>
        <w:instrText xml:space="preserve"> HYPERLINK "https://www.gov.br/compras/pt-br/acesso-a-informacao/legislacao/instrucoes-normativas/instrucao-normativa-no-3-de-26-de-abril-de-2018" \l "art4"</w:instrText>
      </w:r>
      <w:r>
        <w:rPr>
          <w:rFonts w:ascii="Arial" w:hAnsi="Arial" w:cs="Arial"/>
          <w:sz w:val="24"/>
          <w:szCs w:val="24"/>
        </w:rPr>
        <w:fldChar w:fldCharType="separate"/>
      </w:r>
      <w:r>
        <w:rPr>
          <w:rStyle w:val="917"/>
          <w:rFonts w:ascii="Arial" w:hAnsi="Arial" w:cs="Arial"/>
          <w:sz w:val="24"/>
          <w:szCs w:val="24"/>
        </w:rPr>
        <w:t xml:space="preserve">IN nº 3/2018, art. 4º, §1º, e art. 6º, §4º</w:t>
      </w:r>
      <w:r>
        <w:rPr>
          <w:rFonts w:ascii="Arial" w:hAnsi="Arial" w:cs="Arial"/>
          <w:sz w:val="24"/>
          <w:szCs w:val="24"/>
        </w:rPr>
        <w:fldChar w:fldCharType="end"/>
      </w:r>
      <w:r>
        <w:rPr>
          <w:rFonts w:ascii="Arial" w:hAnsi="Arial" w:cs="Arial"/>
          <w:sz w:val="24"/>
          <w:szCs w:val="24"/>
        </w:rPr>
        <w:t xml:space="preserve">);</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13</w:t>
      </w:r>
      <w:r>
        <w:rPr>
          <w:rFonts w:ascii="Arial" w:hAnsi="Arial" w:cs="Arial"/>
          <w:b/>
          <w:sz w:val="24"/>
          <w:szCs w:val="24"/>
        </w:rPr>
        <w:t xml:space="preserve">.17</w:t>
      </w:r>
      <w:r>
        <w:rPr>
          <w:rFonts w:ascii="Arial" w:hAnsi="Arial" w:cs="Arial"/>
          <w:b/>
          <w:sz w:val="24"/>
          <w:szCs w:val="24"/>
        </w:rPr>
        <w:t xml:space="preserve">.</w:t>
      </w:r>
      <w:r>
        <w:rPr>
          <w:rFonts w:ascii="Arial" w:hAnsi="Arial" w:cs="Arial"/>
          <w:sz w:val="24"/>
          <w:szCs w:val="24"/>
        </w:rPr>
        <w:t xml:space="preserve"> O Pregoeiro reserva-se o direito de solicitar o original </w:t>
      </w:r>
      <w:r>
        <w:rPr>
          <w:rFonts w:ascii="Arial" w:hAnsi="Arial" w:cs="Arial"/>
          <w:sz w:val="24"/>
          <w:szCs w:val="24"/>
        </w:rPr>
        <w:t xml:space="preserve">de qualquer documento, sempre que tiver dúvida e julgar necessário.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z w:val="24"/>
          <w:szCs w:val="24"/>
          <w:lang w:val="pt-BR"/>
        </w:rPr>
      </w:pPr>
      <w:r/>
      <w:bookmarkStart w:id="18" w:name="__RefHeading___Toc190782020"/>
      <w:r/>
      <w:bookmarkEnd w:id="18"/>
      <w:r>
        <w:rPr>
          <w:rFonts w:eastAsia="SimSun"/>
          <w:sz w:val="24"/>
          <w:szCs w:val="24"/>
          <w:lang w:val="pt-BR"/>
        </w:rPr>
        <w:t xml:space="preserve">14. DO ENVIO DE DOCUMENTOS COMPLEMENTARES QUANDO FOR O CASO:</w:t>
      </w:r>
      <w:r>
        <w:rPr>
          <w:sz w:val="24"/>
          <w:szCs w:val="24"/>
          <w:lang w:val="pt-BR"/>
        </w:rPr>
      </w:r>
      <w:r>
        <w:rPr>
          <w:sz w:val="24"/>
          <w:szCs w:val="24"/>
          <w:lang w:val="pt-BR"/>
        </w:rPr>
      </w:r>
    </w:p>
    <w:p>
      <w:pPr>
        <w:pStyle w:val="845"/>
        <w:pBdr/>
        <w:spacing/>
        <w:ind w:left="284"/>
        <w:jc w:val="both"/>
        <w:rPr>
          <w:rFonts w:ascii="Arial" w:hAnsi="Arial" w:eastAsia="SimSun" w:cs="Arial"/>
          <w:b/>
          <w:color w:val="000000"/>
          <w:sz w:val="24"/>
          <w:szCs w:val="24"/>
        </w:rPr>
      </w:pPr>
      <w:r>
        <w:rPr>
          <w:rFonts w:ascii="Arial" w:hAnsi="Arial" w:eastAsia="SimSun" w:cs="Arial"/>
          <w:b/>
          <w:color w:val="000000"/>
          <w:sz w:val="24"/>
          <w:szCs w:val="24"/>
        </w:rPr>
      </w:r>
      <w:r>
        <w:rPr>
          <w:rFonts w:ascii="Arial" w:hAnsi="Arial" w:eastAsia="SimSun"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14.1. </w:t>
      </w:r>
      <w:r>
        <w:rPr>
          <w:rFonts w:ascii="Arial" w:hAnsi="Arial" w:cs="Arial"/>
          <w:sz w:val="24"/>
          <w:szCs w:val="24"/>
        </w:rPr>
        <w:t xml:space="preserve">Na hipótese de necessidade de envio de documentos complementares após o julgamento da proposta, os documentos deverão ser apresentados em formato digital, </w:t>
      </w:r>
      <w:r>
        <w:rPr>
          <w:rFonts w:ascii="Arial" w:hAnsi="Arial" w:cs="Arial"/>
          <w:color w:val="000000"/>
          <w:sz w:val="24"/>
          <w:szCs w:val="24"/>
        </w:rPr>
        <w:t xml:space="preserve">via sistema BLL</w:t>
      </w:r>
      <w:r>
        <w:rPr>
          <w:rFonts w:ascii="Arial" w:hAnsi="Arial" w:cs="Arial"/>
          <w:sz w:val="24"/>
          <w:szCs w:val="24"/>
        </w:rPr>
        <w:t xml:space="preserve">, no prazo máximo de até 02 (dois) dias úteis, após solicitação do Pregoeiro;</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14.1.1. </w:t>
      </w:r>
      <w:r>
        <w:rPr>
          <w:rFonts w:ascii="Arial" w:hAnsi="Arial" w:cs="Arial"/>
          <w:sz w:val="24"/>
          <w:szCs w:val="24"/>
        </w:rPr>
        <w:t xml:space="preserve">Os documentos complementares a serem apresentados não poderão ser os já exigidos no edital para fins de habilitação, n</w:t>
      </w:r>
      <w:r>
        <w:rPr>
          <w:rFonts w:ascii="Arial" w:hAnsi="Arial" w:cs="Arial"/>
          <w:sz w:val="24"/>
          <w:szCs w:val="24"/>
        </w:rPr>
        <w:t xml:space="preserve">ão se trata de uma segunda oportunidade para envio de documentos de habilitação. A diligência em questão permite, ape</w:t>
      </w:r>
      <w:r>
        <w:rPr>
          <w:rFonts w:ascii="Arial" w:hAnsi="Arial" w:cs="Arial"/>
          <w:sz w:val="24"/>
          <w:szCs w:val="24"/>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6"/>
        <w:pBdr/>
        <w:spacing w:after="0" w:before="0"/>
        <w:ind/>
        <w:rPr>
          <w:sz w:val="24"/>
          <w:szCs w:val="24"/>
        </w:rPr>
      </w:pPr>
      <w:r/>
      <w:bookmarkStart w:id="19" w:name="__RefHeading___Toc190782021"/>
      <w:r/>
      <w:bookmarkEnd w:id="19"/>
      <w:r>
        <w:rPr>
          <w:rFonts w:eastAsia="SimSun"/>
          <w:sz w:val="24"/>
          <w:szCs w:val="24"/>
          <w:lang w:val="pt-BR"/>
        </w:rPr>
        <w:t xml:space="preserve">15. DA ADJUDICAÇÃO E HOMOLOGAÇÃO:</w:t>
      </w:r>
      <w:r>
        <w:rPr>
          <w:sz w:val="24"/>
          <w:szCs w:val="24"/>
        </w:rPr>
      </w:r>
      <w:r>
        <w:rPr>
          <w:sz w:val="24"/>
          <w:szCs w:val="24"/>
        </w:rPr>
      </w:r>
    </w:p>
    <w:p>
      <w:pPr>
        <w:pStyle w:val="845"/>
        <w:pBdr/>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15.1.</w:t>
      </w:r>
      <w:r>
        <w:rPr>
          <w:rFonts w:ascii="Arial" w:hAnsi="Arial" w:cs="Arial"/>
          <w:sz w:val="24"/>
          <w:szCs w:val="24"/>
        </w:rPr>
        <w:t xml:space="preserve"> Não havendo recurso e constatado o atendimento das exigências fixadas neste Edital, a licitante </w:t>
      </w:r>
      <w:r>
        <w:rPr>
          <w:rFonts w:ascii="Arial" w:hAnsi="Arial" w:cs="Arial"/>
          <w:sz w:val="24"/>
          <w:szCs w:val="24"/>
        </w:rPr>
        <w:t xml:space="preserve">será declarada vencedora do certame, sendo-lhe adjudicado o objeto pela autoridade competente.</w:t>
      </w:r>
      <w:r>
        <w:rPr>
          <w:rFonts w:ascii="Arial" w:hAnsi="Arial" w:cs="Arial"/>
          <w:sz w:val="24"/>
          <w:szCs w:val="24"/>
        </w:rPr>
      </w:r>
    </w:p>
    <w:p>
      <w:pPr>
        <w:pStyle w:val="845"/>
        <w:pBdr/>
        <w:spacing/>
        <w:ind w:left="708"/>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15.2.</w:t>
      </w:r>
      <w:r>
        <w:rPr>
          <w:rFonts w:ascii="Arial" w:hAnsi="Arial" w:cs="Arial"/>
          <w:sz w:val="24"/>
          <w:szCs w:val="24"/>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cs="Arial"/>
          <w:sz w:val="24"/>
          <w:szCs w:val="24"/>
        </w:rPr>
      </w:r>
    </w:p>
    <w:p>
      <w:pPr>
        <w:pStyle w:val="845"/>
        <w:pBdr/>
        <w:spacing/>
        <w:ind w:left="708"/>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15.3.</w:t>
      </w:r>
      <w:r>
        <w:rPr>
          <w:rFonts w:ascii="Arial" w:hAnsi="Arial" w:cs="Arial"/>
          <w:sz w:val="24"/>
          <w:szCs w:val="24"/>
        </w:rPr>
        <w:t xml:space="preserve"> Encerrada a etapa de recurso o(a) pregoeiro(a) encaminhará os autos do processo para a autoridade competente, para adjudicação e homologação do procediment</w:t>
      </w:r>
      <w:r>
        <w:rPr>
          <w:rFonts w:ascii="Arial" w:hAnsi="Arial" w:cs="Arial"/>
          <w:sz w:val="24"/>
          <w:szCs w:val="24"/>
        </w:rPr>
        <w:t xml:space="preserve">o licitatório, observadas, no que couber, as disposições do </w:t>
      </w:r>
      <w:r>
        <w:rPr>
          <w:rFonts w:ascii="Arial" w:hAnsi="Arial" w:cs="Arial"/>
          <w:color w:val="000000"/>
          <w:sz w:val="24"/>
          <w:szCs w:val="24"/>
          <w:u w:val="single"/>
        </w:rPr>
        <w:t xml:space="preserve">art. 71 da Lei Federal nº 14.133/2021</w:t>
      </w:r>
      <w:r>
        <w:rPr>
          <w:rFonts w:ascii="Arial" w:hAnsi="Arial" w:cs="Arial"/>
          <w:sz w:val="24"/>
          <w:szCs w:val="24"/>
        </w:rPr>
        <w:t xml:space="preserv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trike/>
          <w:sz w:val="24"/>
          <w:szCs w:val="24"/>
          <w:lang w:val="pt-BR"/>
        </w:rPr>
      </w:pPr>
      <w:r>
        <w:rPr>
          <w:strike/>
          <w:sz w:val="24"/>
          <w:szCs w:val="24"/>
          <w:lang w:val="pt-BR"/>
        </w:rPr>
        <w:t xml:space="preserve">16. DA ATA DE REGISTRO DE PREÇOS: </w:t>
      </w:r>
      <w:r>
        <w:rPr>
          <w:strike/>
          <w:sz w:val="24"/>
          <w:szCs w:val="24"/>
          <w:lang w:val="pt-BR"/>
        </w:rPr>
      </w:r>
    </w:p>
    <w:p>
      <w:pPr>
        <w:pStyle w:val="845"/>
        <w:pBdr/>
        <w:spacing/>
        <w:ind/>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sz w:val="24"/>
          <w:szCs w:val="24"/>
        </w:rPr>
        <w:t xml:space="preserve">16.1.</w:t>
      </w:r>
      <w:r>
        <w:rPr>
          <w:rFonts w:ascii="Arial" w:hAnsi="Arial" w:cs="Arial"/>
          <w:sz w:val="24"/>
          <w:szCs w:val="24"/>
        </w:rPr>
        <w:t xml:space="preserve"> </w:t>
      </w:r>
      <w:r>
        <w:rPr>
          <w:rFonts w:ascii="Arial" w:hAnsi="Arial" w:cs="Arial"/>
          <w:sz w:val="24"/>
          <w:szCs w:val="24"/>
        </w:rPr>
        <w:t xml:space="preserve"> O presente Pr</w:t>
      </w:r>
      <w:r>
        <w:rPr>
          <w:rFonts w:ascii="Arial" w:hAnsi="Arial" w:cs="Arial"/>
          <w:sz w:val="24"/>
          <w:szCs w:val="24"/>
        </w:rPr>
        <w:t xml:space="preserve">egão Eletrônico não será processado pelo Sistema de Registro de Preços – SRP, não havendo formação de Ata de Registro de Preços, sendo a contratação formalizada diretamente por meio de contrato administrativo, nos termos do Edital e do Termo de Referência.</w:t>
      </w:r>
      <w:r>
        <w:rPr>
          <w:rFonts w:ascii="Arial" w:hAnsi="Arial" w:cs="Arial"/>
          <w:sz w:val="24"/>
          <w:szCs w:val="24"/>
        </w:rPr>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rPr>
          <w:rFonts w:ascii="Arial" w:hAnsi="Arial" w:cs="Arial"/>
          <w:sz w:val="24"/>
          <w:szCs w:val="24"/>
        </w:rPr>
      </w:pPr>
      <w:r>
        <w:rPr>
          <w:rFonts w:ascii="Arial" w:hAnsi="Arial" w:cs="Arial"/>
          <w:b/>
          <w:bCs/>
          <w:color w:val="000000"/>
          <w:sz w:val="24"/>
          <w:szCs w:val="24"/>
        </w:rPr>
        <w:t xml:space="preserve">16.10. DA FORMAÇÃO DO CADASTRO DE RESERVA:</w:t>
      </w:r>
      <w:r>
        <w:rPr>
          <w:rFonts w:ascii="Arial" w:hAnsi="Arial" w:cs="Arial"/>
          <w:sz w:val="24"/>
          <w:szCs w:val="24"/>
        </w:rPr>
      </w:r>
      <w:r>
        <w:rPr>
          <w:rFonts w:ascii="Arial" w:hAnsi="Arial" w:cs="Arial"/>
          <w:sz w:val="24"/>
          <w:szCs w:val="24"/>
        </w:rPr>
      </w:r>
    </w:p>
    <w:p>
      <w:pPr>
        <w:pStyle w:val="845"/>
        <w:pBdr/>
        <w:spacing/>
        <w:ind/>
        <w:rPr>
          <w:rFonts w:ascii="Arial" w:hAnsi="Arial" w:cs="Arial"/>
          <w:b/>
          <w:bCs/>
          <w:color w:val="000000"/>
          <w:sz w:val="24"/>
          <w:szCs w:val="24"/>
        </w:rPr>
      </w:pPr>
      <w:r>
        <w:rPr>
          <w:rFonts w:ascii="Arial" w:hAnsi="Arial" w:cs="Arial"/>
          <w:b/>
          <w:bCs/>
          <w:color w:val="000000"/>
          <w:sz w:val="24"/>
          <w:szCs w:val="24"/>
        </w:rPr>
      </w:r>
      <w:r>
        <w:rPr>
          <w:rFonts w:ascii="Arial" w:hAnsi="Arial" w:cs="Arial"/>
          <w:b/>
          <w:bCs/>
          <w:color w:val="000000"/>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16.10.1.</w:t>
      </w:r>
      <w:r>
        <w:rPr>
          <w:rFonts w:ascii="Arial" w:hAnsi="Arial" w:cs="Arial"/>
          <w:sz w:val="24"/>
          <w:szCs w:val="24"/>
        </w:rPr>
        <w:t xml:space="preserve"> Após a homologação da licitação, na forma de </w:t>
      </w:r>
      <w:r>
        <w:rPr>
          <w:rFonts w:ascii="Arial" w:hAnsi="Arial" w:cs="Arial"/>
          <w:sz w:val="24"/>
          <w:szCs w:val="24"/>
        </w:rPr>
        <w:t xml:space="preserve">anexo:</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16.10.1.1.</w:t>
      </w:r>
      <w:r>
        <w:rPr>
          <w:rFonts w:ascii="Arial" w:hAnsi="Arial" w:cs="Arial"/>
          <w:sz w:val="24"/>
          <w:szCs w:val="24"/>
        </w:rPr>
        <w:t xml:space="preserve"> Dos licitantes </w:t>
      </w:r>
      <w:bookmarkStart w:id="20" w:name="_Hlk132991372"/>
      <w:r>
        <w:rPr>
          <w:rFonts w:ascii="Arial" w:hAnsi="Arial" w:cs="Arial"/>
          <w:sz w:val="24"/>
          <w:szCs w:val="24"/>
        </w:rPr>
        <w:t xml:space="preserve">que </w:t>
      </w:r>
      <w:bookmarkStart w:id="21" w:name="_Hlk132989696"/>
      <w:r>
        <w:rPr>
          <w:rFonts w:ascii="Arial" w:hAnsi="Arial" w:cs="Arial"/>
          <w:sz w:val="24"/>
          <w:szCs w:val="24"/>
        </w:rPr>
        <w:t xml:space="preserve">aceitarem cotar o objeto com preço igual ao do adjudicatári</w:t>
      </w:r>
      <w:bookmarkEnd w:id="20"/>
      <w:r>
        <w:rPr>
          <w:rFonts w:ascii="Arial" w:hAnsi="Arial" w:cs="Arial"/>
          <w:sz w:val="24"/>
          <w:szCs w:val="24"/>
        </w:rPr>
        <w:t xml:space="preserve">o</w:t>
      </w:r>
      <w:bookmarkEnd w:id="21"/>
      <w:r>
        <w:rPr>
          <w:rFonts w:ascii="Arial" w:hAnsi="Arial" w:cs="Arial"/>
          <w:sz w:val="24"/>
          <w:szCs w:val="24"/>
        </w:rPr>
        <w:t xml:space="preserve">, observada a classificação na licitação; e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16.10.1.2.</w:t>
      </w:r>
      <w:r>
        <w:rPr>
          <w:rFonts w:ascii="Arial" w:hAnsi="Arial" w:cs="Arial"/>
          <w:sz w:val="24"/>
          <w:szCs w:val="24"/>
        </w:rPr>
        <w:t xml:space="preserve"> Dos licitantes que mantiverem sua proposta original;</w:t>
      </w:r>
      <w:r>
        <w:rPr>
          <w:rFonts w:ascii="Arial" w:hAnsi="Arial" w:cs="Arial"/>
          <w:sz w:val="24"/>
          <w:szCs w:val="24"/>
        </w:rPr>
      </w:r>
    </w:p>
    <w:p>
      <w:pPr>
        <w:pStyle w:val="845"/>
        <w:pBdr/>
        <w:spacing/>
        <w:ind w:left="284"/>
        <w:jc w:val="both"/>
        <w:rPr>
          <w:rFonts w:ascii="Arial" w:hAnsi="Arial" w:cs="Arial"/>
          <w:sz w:val="24"/>
          <w:szCs w:val="24"/>
        </w:rPr>
      </w:pPr>
      <w:r>
        <w:rPr>
          <w:rFonts w:ascii="Arial" w:hAnsi="Arial" w:eastAsia="Arial" w:cs="Arial"/>
          <w:sz w:val="24"/>
          <w:szCs w:val="24"/>
        </w:rPr>
        <w:t xml:space="preserve">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16.10.2.</w:t>
      </w:r>
      <w:r>
        <w:rPr>
          <w:rFonts w:ascii="Arial" w:hAnsi="Arial" w:cs="Arial"/>
          <w:sz w:val="24"/>
          <w:szCs w:val="24"/>
        </w:rPr>
        <w:t xml:space="preserve"> Será respeitada, nas contratações, a ordem de classificação dos licitantes</w:t>
      </w:r>
      <w:r>
        <w:rPr>
          <w:rFonts w:ascii="Arial" w:hAnsi="Arial" w:cs="Arial"/>
          <w:sz w:val="24"/>
          <w:szCs w:val="24"/>
        </w:rPr>
        <w:t xml:space="preserve">;</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16.10.2.1.</w:t>
      </w:r>
      <w:r>
        <w:rPr>
          <w:rFonts w:ascii="Arial" w:hAnsi="Arial" w:cs="Arial"/>
          <w:sz w:val="24"/>
          <w:szCs w:val="24"/>
        </w:rPr>
        <w:t xml:space="preserve"> A apresentação de novas propostas na forma deste item não prejudicará o resultado do certame em relação ao licitante melhor classificado;</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16.10.2.2.</w:t>
      </w:r>
      <w:r>
        <w:rPr>
          <w:rFonts w:ascii="Arial" w:hAnsi="Arial" w:cs="Arial"/>
          <w:sz w:val="24"/>
          <w:szCs w:val="24"/>
        </w:rPr>
        <w:t xml:space="preserve"> Para fins da ordem de classificação, os licita</w:t>
      </w:r>
      <w:r>
        <w:rPr>
          <w:rFonts w:ascii="Arial" w:hAnsi="Arial" w:cs="Arial"/>
          <w:sz w:val="24"/>
          <w:szCs w:val="24"/>
        </w:rPr>
        <w:t xml:space="preserve">ntes ou fornecedores que aceitarem cotar o objeto com preço igual ao do adjudicatário antecederão aqueles que mantiverem sua proposta original;</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bCs/>
          <w:sz w:val="24"/>
          <w:szCs w:val="24"/>
        </w:rPr>
        <w:t xml:space="preserve">16.10.3.</w:t>
      </w:r>
      <w:r>
        <w:rPr>
          <w:rFonts w:ascii="Arial" w:hAnsi="Arial" w:cs="Arial"/>
          <w:sz w:val="24"/>
          <w:szCs w:val="24"/>
        </w:rPr>
        <w:t xml:space="preserve"> Na hipótese de o licitante vencedor não celebrar o</w:t>
      </w:r>
      <w:r>
        <w:rPr>
          <w:rFonts w:ascii="Arial" w:hAnsi="Arial" w:cs="Arial"/>
          <w:sz w:val="24"/>
          <w:szCs w:val="24"/>
        </w:rPr>
        <w:t xml:space="preserve"> contrato ou deixar de atender às condições exigidas para a contratação, a Administração poderá convocar os licitantes remanescentes, observada a ordem de classificação, para verificar o interesse em assumir a contratação, nos termos da Lei nº 14.133/2021.</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bCs/>
          <w:sz w:val="24"/>
          <w:szCs w:val="24"/>
        </w:rPr>
        <w:t xml:space="preserve">16.10.3.1</w:t>
      </w:r>
      <w:r>
        <w:rPr>
          <w:rFonts w:ascii="Arial" w:hAnsi="Arial" w:cs="Arial"/>
          <w:sz w:val="24"/>
          <w:szCs w:val="24"/>
        </w:rPr>
        <w:t xml:space="preserve">. A convocação poderá ocorrer quando o ad</w:t>
      </w:r>
      <w:r>
        <w:rPr>
          <w:rFonts w:ascii="Arial" w:hAnsi="Arial" w:cs="Arial"/>
          <w:sz w:val="24"/>
          <w:szCs w:val="24"/>
        </w:rPr>
        <w:t xml:space="preserve">judicatário, regularmente convocado, não assinar o contrato ou não aceitar ou retirar o instrumento equivalente no prazo e nas condições estabelecidos no Edital.</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bCs/>
          <w:sz w:val="24"/>
          <w:szCs w:val="24"/>
        </w:rPr>
        <w:t xml:space="preserve">16.10.3.2.</w:t>
      </w:r>
      <w:r>
        <w:rPr>
          <w:rFonts w:ascii="Arial" w:hAnsi="Arial" w:cs="Arial"/>
          <w:sz w:val="24"/>
          <w:szCs w:val="24"/>
        </w:rPr>
        <w:t xml:space="preserve"> A convocação também pode</w:t>
      </w:r>
      <w:r>
        <w:rPr>
          <w:rFonts w:ascii="Arial" w:hAnsi="Arial" w:cs="Arial"/>
          <w:sz w:val="24"/>
          <w:szCs w:val="24"/>
        </w:rPr>
        <w:t xml:space="preserve">rá ocorrer quando, antes da assinatura do contrato, o adjudicatário perder as condições de habilitação, deixar de atender às exigências para contratação ou ocorrer fato que impeça sua contratação, observado o devido processo administrativo, quando cabível.</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16.10.4.</w:t>
      </w:r>
      <w:r>
        <w:rPr>
          <w:rFonts w:ascii="Arial" w:hAnsi="Arial" w:cs="Arial"/>
          <w:sz w:val="24"/>
          <w:szCs w:val="24"/>
        </w:rPr>
        <w:t xml:space="preserve"> Na hipótese de nenhum dos licitantes que aceita</w:t>
      </w:r>
      <w:r>
        <w:rPr>
          <w:rFonts w:ascii="Arial" w:hAnsi="Arial" w:cs="Arial"/>
          <w:sz w:val="24"/>
          <w:szCs w:val="24"/>
        </w:rPr>
        <w:t xml:space="preserve">ram cotar o objet</w:t>
      </w:r>
      <w:r>
        <w:rPr>
          <w:rFonts w:ascii="Arial" w:hAnsi="Arial" w:cs="Arial"/>
          <w:sz w:val="24"/>
          <w:szCs w:val="24"/>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16.10.4.1. </w:t>
      </w:r>
      <w:r>
        <w:rPr>
          <w:rFonts w:ascii="Arial" w:hAnsi="Arial" w:cs="Arial"/>
          <w:sz w:val="24"/>
          <w:szCs w:val="24"/>
        </w:rPr>
        <w:t xml:space="preserve">Convocar os licitantes que mantiveram sua proposta original para negociação, na ordem de classificação, com vistas à obtenção de preço melhor, mesmo que acima do preço do adjudicatário; ou</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16.10.4.2. </w:t>
      </w:r>
      <w:r>
        <w:rPr>
          <w:rFonts w:ascii="Arial" w:hAnsi="Arial" w:cs="Arial"/>
          <w:sz w:val="24"/>
          <w:szCs w:val="24"/>
        </w:rPr>
        <w:t xml:space="preserve">Adjudicar e firmar o cont</w:t>
      </w:r>
      <w:r>
        <w:rPr>
          <w:rFonts w:ascii="Arial" w:hAnsi="Arial" w:cs="Arial"/>
          <w:sz w:val="24"/>
          <w:szCs w:val="24"/>
        </w:rPr>
        <w:t xml:space="preserve">rato nas condições ofertadas pelos licitantes remanescentes, observada a ordem de classificação, quando frustrada a negociação de melhor condição.</w:t>
      </w:r>
      <w:r>
        <w:rPr>
          <w:rFonts w:ascii="Arial" w:hAnsi="Arial" w:cs="Arial"/>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6"/>
        <w:pBdr/>
        <w:spacing w:after="0" w:before="0"/>
        <w:ind/>
        <w:rPr>
          <w:sz w:val="24"/>
          <w:szCs w:val="24"/>
          <w:lang w:val="pt-BR"/>
        </w:rPr>
      </w:pPr>
      <w:r>
        <w:rPr>
          <w:rFonts w:eastAsia="SimSun"/>
          <w:sz w:val="24"/>
          <w:szCs w:val="24"/>
          <w:lang w:val="pt-BR"/>
        </w:rPr>
        <w:t xml:space="preserve">17. DOS RECURSOS SOBRE PROPOSTA, HABILITAÇÃO OU INABILITAÇÃO DE LICITANTES:</w:t>
      </w:r>
      <w:r>
        <w:rPr>
          <w:sz w:val="24"/>
          <w:szCs w:val="24"/>
          <w:lang w:val="pt-BR"/>
        </w:rPr>
      </w:r>
      <w:r>
        <w:rPr>
          <w:sz w:val="24"/>
          <w:szCs w:val="24"/>
          <w:lang w:val="pt-BR"/>
        </w:rPr>
      </w:r>
    </w:p>
    <w:p>
      <w:pPr>
        <w:pStyle w:val="845"/>
        <w:pBdr/>
        <w:spacing/>
        <w:ind/>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17.1.</w:t>
      </w:r>
      <w:r>
        <w:rPr>
          <w:rFonts w:ascii="Arial" w:hAnsi="Arial" w:cs="Arial"/>
          <w:color w:val="000000"/>
          <w:sz w:val="24"/>
          <w:szCs w:val="24"/>
        </w:rPr>
        <w:t xml:space="preserve"> Ao final da sessão </w:t>
      </w:r>
      <w:r>
        <w:rPr>
          <w:rFonts w:ascii="Arial" w:hAnsi="Arial" w:cs="Arial"/>
          <w:b/>
          <w:color w:val="000000"/>
          <w:sz w:val="24"/>
          <w:szCs w:val="24"/>
        </w:rPr>
        <w:t xml:space="preserve">Declarado o(s) Vencedor(es)</w:t>
      </w:r>
      <w:r>
        <w:rPr>
          <w:rFonts w:ascii="Arial" w:hAnsi="Arial" w:cs="Arial"/>
          <w:color w:val="000000"/>
          <w:sz w:val="24"/>
          <w:szCs w:val="24"/>
        </w:rPr>
        <w:t xml:space="preserve">, qualquer licitante poderá, </w:t>
      </w:r>
      <w:r>
        <w:rPr>
          <w:rFonts w:ascii="Arial" w:hAnsi="Arial" w:cs="Arial"/>
          <w:color w:val="000000"/>
          <w:sz w:val="24"/>
          <w:szCs w:val="24"/>
          <w:shd w:val="clear" w:color="auto" w:fill="ffffff"/>
        </w:rPr>
        <w:t xml:space="preserve">durante o </w:t>
      </w:r>
      <w:r>
        <w:rPr>
          <w:rFonts w:ascii="Arial" w:hAnsi="Arial" w:cs="Arial"/>
          <w:b/>
          <w:color w:val="000000"/>
          <w:sz w:val="24"/>
          <w:szCs w:val="24"/>
          <w:shd w:val="clear" w:color="auto" w:fill="ffffff"/>
        </w:rPr>
        <w:t xml:space="preserve">prazo de 60 (sessenta) minutos</w:t>
      </w:r>
      <w:r>
        <w:rPr>
          <w:rFonts w:ascii="Arial" w:hAnsi="Arial" w:cs="Arial"/>
          <w:color w:val="000000"/>
          <w:sz w:val="24"/>
          <w:szCs w:val="24"/>
          <w:shd w:val="clear" w:color="auto" w:fill="ffffff"/>
        </w:rPr>
        <w:t xml:space="preserve">, </w:t>
      </w:r>
      <w:r>
        <w:rPr>
          <w:rFonts w:ascii="Arial" w:hAnsi="Arial" w:cs="Arial"/>
          <w:color w:val="000000"/>
          <w:sz w:val="24"/>
          <w:szCs w:val="24"/>
        </w:rPr>
        <w:t xml:space="preserve">de forma imediata, em campo próprio </w:t>
      </w:r>
      <w:r>
        <w:rPr>
          <w:rFonts w:ascii="Arial" w:hAnsi="Arial" w:cs="Arial"/>
          <w:sz w:val="24"/>
          <w:szCs w:val="24"/>
        </w:rPr>
        <w:t xml:space="preserve">no sítio eletrônico</w:t>
      </w:r>
      <w:r>
        <w:rPr>
          <w:rFonts w:ascii="Arial" w:hAnsi="Arial" w:cs="Arial"/>
          <w:color w:val="000000"/>
          <w:sz w:val="24"/>
          <w:szCs w:val="24"/>
        </w:rPr>
        <w:t xml:space="preserve"> </w:t>
      </w:r>
      <w:r>
        <w:rPr>
          <w:rFonts w:ascii="Arial" w:hAnsi="Arial" w:cs="Arial"/>
          <w:sz w:val="24"/>
          <w:szCs w:val="24"/>
        </w:rPr>
        <w:fldChar w:fldCharType="begin"/>
      </w:r>
      <w:r>
        <w:rPr>
          <w:rFonts w:ascii="Arial" w:hAnsi="Arial" w:cs="Arial"/>
          <w:sz w:val="24"/>
          <w:szCs w:val="24"/>
        </w:rPr>
        <w:instrText xml:space="preserve"> HYPERLINK "mailto:bllcompras.com"</w:instrText>
      </w:r>
      <w:r>
        <w:rPr>
          <w:rFonts w:ascii="Arial" w:hAnsi="Arial" w:cs="Arial"/>
          <w:sz w:val="24"/>
          <w:szCs w:val="24"/>
        </w:rPr>
        <w:fldChar w:fldCharType="separate"/>
      </w:r>
      <w:r>
        <w:rPr>
          <w:rStyle w:val="917"/>
          <w:rFonts w:ascii="Arial" w:hAnsi="Arial" w:cs="Arial"/>
          <w:b/>
          <w:sz w:val="24"/>
          <w:szCs w:val="24"/>
        </w:rPr>
        <w:t xml:space="preserve">bllcompras.com</w:t>
      </w:r>
      <w:r>
        <w:rPr>
          <w:rFonts w:ascii="Arial" w:hAnsi="Arial" w:cs="Arial"/>
          <w:sz w:val="24"/>
          <w:szCs w:val="24"/>
        </w:rPr>
        <w:fldChar w:fldCharType="end"/>
      </w:r>
      <w:r>
        <w:rPr>
          <w:rFonts w:ascii="Arial" w:hAnsi="Arial" w:cs="Arial"/>
          <w:color w:val="000000"/>
          <w:sz w:val="24"/>
          <w:szCs w:val="24"/>
        </w:rPr>
        <w:t xml:space="preserve">, manifestar sua intenção de recorrer, impugnando o julg</w:t>
      </w:r>
      <w:r>
        <w:rPr>
          <w:rFonts w:ascii="Arial" w:hAnsi="Arial" w:cs="Arial"/>
          <w:color w:val="000000"/>
          <w:sz w:val="24"/>
          <w:szCs w:val="24"/>
        </w:rPr>
        <w:t xml:space="preserve">amento da(s) proposta(s) ou o ato de habilitação ou inabilitação do(s) licitante(s), sob pena de preclusão desse direito;</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17.1.1.</w:t>
      </w:r>
      <w:r>
        <w:rPr>
          <w:rFonts w:ascii="Arial" w:hAnsi="Arial" w:cs="Arial"/>
          <w:sz w:val="24"/>
          <w:szCs w:val="24"/>
        </w:rPr>
        <w:t xml:space="preserve"> A interposição de recurso referente ao julgamento das propostas, à habilitação ou inabilitação de licitantes, à anulação ou revogação da licitação, observará o disposto no </w:t>
      </w:r>
      <w:r>
        <w:rPr>
          <w:rFonts w:ascii="Arial" w:hAnsi="Arial" w:cs="Arial"/>
          <w:sz w:val="24"/>
          <w:szCs w:val="24"/>
        </w:rPr>
        <w:fldChar w:fldCharType="begin"/>
      </w:r>
      <w:r>
        <w:rPr>
          <w:rFonts w:ascii="Arial" w:hAnsi="Arial" w:cs="Arial"/>
          <w:sz w:val="24"/>
          <w:szCs w:val="24"/>
        </w:rPr>
        <w:instrText xml:space="preserve"> HYPERLINK "http://www.planalto.gov.br/ccivil_03/_ato2019-2022/2021/lei/L14133.htm" \l "art165"</w:instrText>
      </w:r>
      <w:r>
        <w:rPr>
          <w:rFonts w:ascii="Arial" w:hAnsi="Arial" w:cs="Arial"/>
          <w:sz w:val="24"/>
          <w:szCs w:val="24"/>
        </w:rPr>
        <w:fldChar w:fldCharType="separate"/>
      </w:r>
      <w:r>
        <w:rPr>
          <w:rStyle w:val="917"/>
          <w:rFonts w:ascii="Arial" w:hAnsi="Arial" w:cs="Arial"/>
          <w:sz w:val="24"/>
          <w:szCs w:val="24"/>
        </w:rPr>
        <w:t xml:space="preserve">art. 165 da Lei nº 14.133, de 2021</w:t>
      </w:r>
      <w:r>
        <w:rPr>
          <w:rFonts w:ascii="Arial" w:hAnsi="Arial" w:cs="Arial"/>
          <w:sz w:val="24"/>
          <w:szCs w:val="24"/>
        </w:rPr>
        <w:fldChar w:fldCharType="end"/>
      </w:r>
      <w:r>
        <w:rPr>
          <w:rFonts w:ascii="Arial" w:hAnsi="Arial" w:cs="Arial"/>
          <w:sz w:val="24"/>
          <w:szCs w:val="24"/>
        </w:rPr>
        <w:t xml:space="preserve">;</w:t>
      </w:r>
      <w:r>
        <w:rPr>
          <w:rFonts w:ascii="Arial" w:hAnsi="Arial" w:cs="Arial"/>
          <w:sz w:val="24"/>
          <w:szCs w:val="24"/>
        </w:rPr>
      </w:r>
    </w:p>
    <w:p>
      <w:pPr>
        <w:pStyle w:val="845"/>
        <w:pBdr/>
        <w:spacing/>
        <w:ind w:left="284"/>
        <w:jc w:val="both"/>
        <w:rPr>
          <w:rFonts w:ascii="Arial" w:hAnsi="Arial" w:cs="Arial"/>
          <w:sz w:val="24"/>
          <w:szCs w:val="24"/>
        </w:rPr>
      </w:pPr>
      <w:r>
        <w:rPr>
          <w:rFonts w:ascii="Arial" w:hAnsi="Arial" w:eastAsia="Arial" w:cs="Arial"/>
          <w:color w:val="000000"/>
          <w:sz w:val="24"/>
          <w:szCs w:val="24"/>
        </w:rPr>
        <w:t xml:space="preserve"> </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color w:val="212529"/>
          <w:sz w:val="24"/>
          <w:szCs w:val="24"/>
          <w:shd w:val="clear" w:color="auto" w:fill="ffffff"/>
        </w:rPr>
        <w:t xml:space="preserve">17.2.</w:t>
      </w:r>
      <w:r>
        <w:rPr>
          <w:rFonts w:ascii="Arial" w:hAnsi="Arial" w:cs="Arial"/>
          <w:color w:val="212529"/>
          <w:sz w:val="24"/>
          <w:szCs w:val="24"/>
          <w:shd w:val="clear" w:color="auto" w:fill="ffffff"/>
        </w:rPr>
        <w:t xml:space="preserve"> A ausência de manifestação imediata e motivada do licitante nos te</w:t>
      </w:r>
      <w:r>
        <w:rPr>
          <w:rFonts w:ascii="Arial" w:hAnsi="Arial" w:cs="Arial"/>
          <w:color w:val="212529"/>
          <w:sz w:val="24"/>
          <w:szCs w:val="24"/>
          <w:shd w:val="clear" w:color="auto" w:fill="ffffff"/>
        </w:rPr>
        <w:t xml:space="preserve">rmos do disposto no </w:t>
      </w:r>
      <w:r>
        <w:rPr>
          <w:rFonts w:ascii="Arial" w:hAnsi="Arial" w:cs="Arial"/>
          <w:b/>
          <w:color w:val="212529"/>
          <w:sz w:val="24"/>
          <w:szCs w:val="24"/>
          <w:shd w:val="clear" w:color="auto" w:fill="ffffff"/>
        </w:rPr>
        <w:t xml:space="preserve">item 16.1</w:t>
      </w:r>
      <w:r>
        <w:rPr>
          <w:rFonts w:ascii="Arial" w:hAnsi="Arial" w:cs="Arial"/>
          <w:color w:val="212529"/>
          <w:sz w:val="24"/>
          <w:szCs w:val="24"/>
          <w:shd w:val="clear" w:color="auto" w:fill="ffffff"/>
        </w:rPr>
        <w:t xml:space="preserve">, importará na decadência </w:t>
      </w:r>
      <w:r>
        <w:rPr>
          <w:rFonts w:ascii="Arial" w:hAnsi="Arial" w:cs="Arial"/>
          <w:sz w:val="24"/>
          <w:szCs w:val="24"/>
        </w:rPr>
        <w:t xml:space="preserve">do direito de recurso</w:t>
      </w:r>
      <w:r>
        <w:rPr>
          <w:rFonts w:ascii="Arial" w:hAnsi="Arial" w:cs="Arial"/>
          <w:color w:val="212529"/>
          <w:sz w:val="24"/>
          <w:szCs w:val="24"/>
          <w:shd w:val="clear" w:color="auto" w:fill="ffffff"/>
        </w:rPr>
        <w:t xml:space="preserve">, e o Pregoeiro estará autorizado a adjudicar o objeto ao licitante declarado vencedor;</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212529"/>
          <w:sz w:val="24"/>
          <w:szCs w:val="24"/>
          <w:shd w:val="clear" w:color="auto" w:fill="ffffff"/>
        </w:rPr>
      </w:pPr>
      <w:r>
        <w:rPr>
          <w:rFonts w:ascii="Arial" w:hAnsi="Arial" w:cs="Arial"/>
          <w:color w:val="212529"/>
          <w:sz w:val="24"/>
          <w:szCs w:val="24"/>
          <w:shd w:val="clear" w:color="auto" w:fill="ffffff"/>
        </w:rPr>
      </w:r>
      <w:r>
        <w:rPr>
          <w:rFonts w:ascii="Arial" w:hAnsi="Arial" w:cs="Arial"/>
          <w:color w:val="212529"/>
          <w:sz w:val="24"/>
          <w:szCs w:val="24"/>
          <w:shd w:val="clear" w:color="auto" w:fill="ffffff"/>
        </w:rPr>
      </w:r>
    </w:p>
    <w:p>
      <w:pPr>
        <w:pStyle w:val="845"/>
        <w:pBdr/>
        <w:spacing/>
        <w:ind/>
        <w:jc w:val="both"/>
        <w:rPr>
          <w:rFonts w:ascii="Arial" w:hAnsi="Arial" w:cs="Arial"/>
          <w:sz w:val="24"/>
          <w:szCs w:val="24"/>
        </w:rPr>
      </w:pPr>
      <w:r>
        <w:rPr>
          <w:rFonts w:ascii="Arial" w:hAnsi="Arial" w:cs="Arial"/>
          <w:b/>
          <w:sz w:val="24"/>
          <w:szCs w:val="24"/>
        </w:rPr>
        <w:t xml:space="preserve">17.3.</w:t>
      </w:r>
      <w:r>
        <w:rPr>
          <w:rFonts w:ascii="Arial" w:hAnsi="Arial" w:cs="Arial"/>
          <w:sz w:val="24"/>
          <w:szCs w:val="24"/>
        </w:rPr>
        <w:t xml:space="preserve"> Só será acatado o recurso em memorial descritivo, a mensagem postada no site só servirá para efeito de manifestação de intenção de recorrer.</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17.4.</w:t>
      </w:r>
      <w:r>
        <w:rPr>
          <w:rFonts w:ascii="Arial" w:hAnsi="Arial" w:cs="Arial"/>
          <w:sz w:val="24"/>
          <w:szCs w:val="24"/>
        </w:rPr>
        <w:t xml:space="preserve"> A alegação apresentada no memorial do recurso deverá relacionar-se com as razões indicadas pela licitante no momento da sessão pública, sob pena de não ser conhecido o recurso.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17.5.</w:t>
      </w:r>
      <w:r>
        <w:rPr>
          <w:rFonts w:ascii="Arial" w:hAnsi="Arial" w:cs="Arial"/>
          <w:sz w:val="24"/>
          <w:szCs w:val="24"/>
        </w:rPr>
        <w:t xml:space="preserve"> </w:t>
      </w:r>
      <w:r>
        <w:rPr>
          <w:rFonts w:ascii="Arial" w:hAnsi="Arial" w:cs="Arial"/>
          <w:color w:val="000000"/>
          <w:sz w:val="24"/>
          <w:szCs w:val="24"/>
        </w:rPr>
        <w:t xml:space="preserve">O prazo </w:t>
      </w:r>
      <w:r>
        <w:rPr>
          <w:rFonts w:ascii="Arial" w:hAnsi="Arial" w:cs="Arial"/>
          <w:color w:val="000000"/>
          <w:sz w:val="24"/>
          <w:szCs w:val="24"/>
        </w:rPr>
        <w:t xml:space="preserve">para apresentação das razões recursais</w:t>
      </w:r>
      <w:r>
        <w:rPr>
          <w:rFonts w:ascii="Arial" w:hAnsi="Arial" w:cs="Arial"/>
          <w:sz w:val="24"/>
          <w:szCs w:val="24"/>
        </w:rPr>
        <w:t xml:space="preserve"> será de 3 (três) dias úteis, contados da data </w:t>
      </w:r>
      <w:r>
        <w:rPr>
          <w:rFonts w:ascii="Arial" w:hAnsi="Arial" w:cs="Arial"/>
          <w:color w:val="000000"/>
          <w:sz w:val="24"/>
          <w:szCs w:val="24"/>
        </w:rPr>
        <w:t xml:space="preserve">de lavratura da ata de habilitação ou inabilitação ou da intimação conforme o caso;</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17.6. </w:t>
      </w:r>
      <w:r>
        <w:rPr>
          <w:rFonts w:ascii="Arial" w:hAnsi="Arial" w:cs="Arial"/>
          <w:sz w:val="24"/>
          <w:szCs w:val="24"/>
        </w:rPr>
        <w:t xml:space="preserve">O prazo para aprese</w:t>
      </w:r>
      <w:r>
        <w:rPr>
          <w:rFonts w:ascii="Arial" w:hAnsi="Arial" w:cs="Arial"/>
          <w:sz w:val="24"/>
          <w:szCs w:val="24"/>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17.7. </w:t>
      </w:r>
      <w:r>
        <w:rPr>
          <w:rFonts w:ascii="Arial" w:hAnsi="Arial" w:cs="Arial"/>
          <w:sz w:val="24"/>
          <w:szCs w:val="24"/>
        </w:rPr>
        <w:t xml:space="preserve">Os recursos e contrarrazões ao recurso deverão ser en</w:t>
      </w:r>
      <w:r>
        <w:rPr>
          <w:rFonts w:ascii="Arial" w:hAnsi="Arial" w:cs="Arial"/>
          <w:sz w:val="24"/>
          <w:szCs w:val="24"/>
        </w:rPr>
        <w:t xml:space="preserve">caminhados exclusivamente em campo próprio no sítio eletrônico </w:t>
      </w:r>
      <w:r>
        <w:rPr>
          <w:rFonts w:ascii="Arial" w:hAnsi="Arial" w:cs="Arial"/>
          <w:color w:val="000000"/>
          <w:sz w:val="24"/>
          <w:szCs w:val="24"/>
        </w:rPr>
        <w:t xml:space="preserve">bllcompras.com;</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17.8. </w:t>
      </w:r>
      <w:r>
        <w:rPr>
          <w:rFonts w:ascii="Arial" w:hAnsi="Arial" w:cs="Arial"/>
          <w:sz w:val="24"/>
          <w:szCs w:val="24"/>
        </w:rPr>
        <w:t xml:space="preserve">Os recursos interpostos fora do prazo não serão conhecidos;</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17.9. </w:t>
      </w:r>
      <w:r>
        <w:rPr>
          <w:rFonts w:ascii="Arial" w:hAnsi="Arial" w:cs="Arial"/>
          <w:sz w:val="24"/>
          <w:szCs w:val="24"/>
        </w:rPr>
        <w:t xml:space="preserve">Os autos do processo permanecerão com vista franqueada aos interessados no sítio eletrônico </w:t>
      </w:r>
      <w:r>
        <w:rPr>
          <w:rFonts w:ascii="Arial" w:hAnsi="Arial" w:cs="Arial"/>
          <w:color w:val="000000"/>
          <w:sz w:val="24"/>
          <w:szCs w:val="24"/>
        </w:rPr>
        <w:t xml:space="preserve">bllcompras.com;</w:t>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17.10. </w:t>
      </w:r>
      <w:r>
        <w:rPr>
          <w:rFonts w:ascii="Arial" w:hAnsi="Arial" w:cs="Arial"/>
          <w:sz w:val="24"/>
          <w:szCs w:val="24"/>
        </w:rPr>
        <w:t xml:space="preserve">O recurso e o pedido de reconsideração terão efeito suspensivo do ato ou da decisão recorrida até que sobrevenha decisão final da autoridade competente;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17.11. </w:t>
      </w:r>
      <w:r>
        <w:rPr>
          <w:rFonts w:ascii="Arial" w:hAnsi="Arial" w:cs="Arial"/>
          <w:sz w:val="24"/>
          <w:szCs w:val="24"/>
        </w:rPr>
        <w:t xml:space="preserve">O acolhimento do recurso invalida tão somente os atos insuscetíveis de aproveitam</w:t>
      </w:r>
      <w:r>
        <w:rPr>
          <w:rFonts w:ascii="Arial" w:hAnsi="Arial" w:cs="Arial"/>
          <w:sz w:val="24"/>
          <w:szCs w:val="24"/>
        </w:rPr>
        <w:t xml:space="preserve">ento;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17.12. </w:t>
      </w:r>
      <w:r>
        <w:rPr>
          <w:rFonts w:ascii="Arial" w:hAnsi="Arial" w:cs="Arial"/>
          <w:sz w:val="24"/>
          <w:szCs w:val="24"/>
        </w:rPr>
        <w:t xml:space="preserve">O recurso será dirigido à autoridade que tiver editado o ato ou proferido a decisã</w:t>
      </w:r>
      <w:r>
        <w:rPr>
          <w:rFonts w:ascii="Arial" w:hAnsi="Arial" w:cs="Arial"/>
          <w:sz w:val="24"/>
          <w:szCs w:val="24"/>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jc w:val="both"/>
        <w:rPr>
          <w:rFonts w:eastAsia="SimSun"/>
          <w:sz w:val="24"/>
          <w:szCs w:val="24"/>
          <w:lang w:val="pt-BR"/>
        </w:rPr>
      </w:pPr>
      <w:r/>
      <w:bookmarkStart w:id="22" w:name="__RefHeading___Toc190782024"/>
      <w:r/>
      <w:bookmarkEnd w:id="22"/>
      <w:r>
        <w:rPr>
          <w:rFonts w:eastAsia="SimSun"/>
          <w:sz w:val="24"/>
          <w:szCs w:val="24"/>
          <w:lang w:val="pt-BR"/>
        </w:rPr>
        <w:t xml:space="preserve">18. DA FORMA PARA ENTREGA DOS PRODUTOS E DAS REGRAS PARA RECEBIMENTOS PROVISÓRIO E DEFINITIVO, QUANDO FOR O CASO:</w:t>
      </w:r>
      <w:r>
        <w:rPr>
          <w:rFonts w:eastAsia="SimSun"/>
          <w:sz w:val="24"/>
          <w:szCs w:val="24"/>
          <w:lang w:val="pt-BR"/>
        </w:rPr>
      </w:r>
      <w:r>
        <w:rPr>
          <w:rFonts w:eastAsia="SimSun"/>
          <w:sz w:val="24"/>
          <w:szCs w:val="24"/>
          <w:lang w:val="pt-BR"/>
        </w:rPr>
      </w:r>
    </w:p>
    <w:p>
      <w:pPr>
        <w:pStyle w:val="845"/>
        <w:pBdr/>
        <w:spacing/>
        <w:ind/>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18.1</w:t>
      </w:r>
      <w:r>
        <w:rPr>
          <w:rFonts w:ascii="Arial" w:hAnsi="Arial" w:cs="Arial"/>
          <w:sz w:val="24"/>
          <w:szCs w:val="24"/>
        </w:rPr>
        <w:t xml:space="preserve">. A CONTRATADA compromete-se a fornecer</w:t>
      </w:r>
      <w:r>
        <w:rPr>
          <w:rFonts w:ascii="Arial" w:hAnsi="Arial" w:cs="Arial"/>
          <w:sz w:val="24"/>
          <w:szCs w:val="24"/>
        </w:rPr>
        <w:t xml:space="preserve"> licenças de software originais, oficiais e re</w:t>
      </w:r>
      <w:r>
        <w:rPr>
          <w:rFonts w:ascii="Arial" w:hAnsi="Arial" w:cs="Arial"/>
          <w:sz w:val="24"/>
          <w:szCs w:val="24"/>
        </w:rPr>
        <w:t xml:space="preserve">gularmente licenciadas pelos respectivos fabricantes, observadas as especificações técnicas constantes do Termo de Referência, do Edital, da proposta vencedora e do contrato, garantindo o pleno funcionamento das licenças durante toda a vigência contratual.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18.2.</w:t>
      </w:r>
      <w:r>
        <w:rPr>
          <w:rFonts w:ascii="Arial" w:hAnsi="Arial" w:cs="Arial"/>
          <w:sz w:val="24"/>
          <w:szCs w:val="24"/>
        </w:rPr>
        <w:t xml:space="preserve"> O fornecimento do objeto será realizado mediante disponibilização das licenças de software na modalidade de subscrição, por meio da plataforma oficial do fabricante, após a emissão da Ordem de Fornecime</w:t>
      </w:r>
      <w:r>
        <w:rPr>
          <w:rFonts w:ascii="Arial" w:hAnsi="Arial" w:cs="Arial"/>
          <w:sz w:val="24"/>
          <w:szCs w:val="24"/>
        </w:rPr>
        <w:t xml:space="preserve">nto ou instrumento equivalente expedido pela CONTRATANTE.</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18.3.</w:t>
      </w:r>
      <w:r>
        <w:rPr>
          <w:rFonts w:ascii="Arial" w:hAnsi="Arial" w:cs="Arial"/>
          <w:sz w:val="24"/>
          <w:szCs w:val="24"/>
        </w:rPr>
        <w:t xml:space="preserve"> As li</w:t>
      </w:r>
      <w:r>
        <w:rPr>
          <w:rFonts w:ascii="Arial" w:hAnsi="Arial" w:cs="Arial"/>
          <w:sz w:val="24"/>
          <w:szCs w:val="24"/>
        </w:rPr>
        <w:t xml:space="preserve">cenças deverão ser disponibilizadas no prazo máximo de 05 (cinco) dias corridos, contados do recebimento da Ordem de Fornecimento, devidamente vinculadas às contas institucionais indicadas pela Administração e aptas à utilização pelos usuários autorizados.</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18.4.</w:t>
      </w:r>
      <w:r>
        <w:rPr>
          <w:rFonts w:ascii="Arial" w:hAnsi="Arial" w:cs="Arial"/>
          <w:sz w:val="24"/>
          <w:szCs w:val="24"/>
        </w:rPr>
        <w:t xml:space="preserve"> A CONTRATADA deverá fornecer todas as informações necessárias à ativação, gerenciamento e utilização das licenças, incluindo orientações, credenciais de acesso, vinculação dos us</w:t>
      </w:r>
      <w:r>
        <w:rPr>
          <w:rFonts w:ascii="Arial" w:hAnsi="Arial" w:cs="Arial"/>
          <w:sz w:val="24"/>
          <w:szCs w:val="24"/>
        </w:rPr>
        <w:t xml:space="preserve">uários e demais procedimentos necessários à plena utilização da solução contratada.</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18.5.</w:t>
      </w:r>
      <w:r>
        <w:rPr>
          <w:rFonts w:ascii="Arial" w:hAnsi="Arial" w:cs="Arial"/>
          <w:sz w:val="24"/>
          <w:szCs w:val="24"/>
        </w:rPr>
        <w:t xml:space="preserve"> Correrão por conta exclusiva da CONTRATADA todas </w:t>
      </w:r>
      <w:r>
        <w:rPr>
          <w:rFonts w:ascii="Arial" w:hAnsi="Arial" w:cs="Arial"/>
          <w:sz w:val="24"/>
          <w:szCs w:val="24"/>
        </w:rPr>
        <w:t xml:space="preserve">as despesas necessárias ao integral cumprimento do objeto contratado, inclusive tributos, encargos trabalhistas, previdenciários, fiscais, comerciais, transporte, suporte técnico, atualização das licenças e demais custos decorrentes da execução contratual.</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18.6.</w:t>
      </w:r>
      <w:r>
        <w:rPr>
          <w:rFonts w:ascii="Arial" w:hAnsi="Arial" w:cs="Arial"/>
          <w:sz w:val="24"/>
          <w:szCs w:val="24"/>
        </w:rPr>
        <w:t xml:space="preserve"> O recebimento provisório ocorrerá após a confirmação da disponibilização das licenças e da regular ativação </w:t>
      </w:r>
      <w:r>
        <w:rPr>
          <w:rFonts w:ascii="Arial" w:hAnsi="Arial" w:cs="Arial"/>
          <w:sz w:val="24"/>
          <w:szCs w:val="24"/>
        </w:rPr>
        <w:t xml:space="preserve">dos acessos, não implicando aceitação definitiva do objeto.</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18.7.</w:t>
      </w:r>
      <w:r>
        <w:rPr>
          <w:rFonts w:ascii="Arial" w:hAnsi="Arial" w:cs="Arial"/>
          <w:sz w:val="24"/>
          <w:szCs w:val="24"/>
        </w:rPr>
        <w:t xml:space="preserve"> O recebimento definitivo será realizado pelo fiscal do contrato, após a verificação do atendimento integral das especificações técnicas e contratuais, mediante emissão do respectivo termo ou atesto de recebimento.</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18.8</w:t>
      </w:r>
      <w:r>
        <w:rPr>
          <w:rFonts w:ascii="Arial" w:hAnsi="Arial" w:cs="Arial"/>
          <w:sz w:val="24"/>
          <w:szCs w:val="24"/>
        </w:rPr>
        <w:t xml:space="preserve">. Constatadas irregularidades, a CONTRATANTE poderá rejeitar, no todo ou em parte, o objeto quando verificada qualquer das seguintes hipóteses: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 – fornecimento de licenças em quantidade inferior à contratada;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II – licenças </w:t>
      </w:r>
      <w:r>
        <w:rPr>
          <w:rFonts w:ascii="Arial" w:hAnsi="Arial" w:cs="Arial"/>
          <w:sz w:val="24"/>
          <w:szCs w:val="24"/>
        </w:rPr>
        <w:t xml:space="preserve">irregulares, não oficiais, não autorizadas pelo fabricante ou incompatíveis com as especificações do Termo de Referência;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III – falhas de ativação, autenticação ou funcionamento das licenças;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IV – ausência das atualizações, suporte técnico ou demais funcionalidades previstas na modalidade de licenciamento contratada;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V – qualquer outra desconformidade que impeça a utilização regular da solução pela Administração.</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18.9.</w:t>
      </w:r>
      <w:r>
        <w:rPr>
          <w:rFonts w:ascii="Arial" w:hAnsi="Arial" w:cs="Arial"/>
          <w:sz w:val="24"/>
          <w:szCs w:val="24"/>
        </w:rPr>
        <w:t xml:space="preserve"> Na hipótese de rejeição do objeto, a CONTRATADA deverá promover a regularização, subs</w:t>
      </w:r>
      <w:r>
        <w:rPr>
          <w:rFonts w:ascii="Arial" w:hAnsi="Arial" w:cs="Arial"/>
          <w:sz w:val="24"/>
          <w:szCs w:val="24"/>
        </w:rPr>
        <w:t xml:space="preserve">tituiç</w:t>
      </w:r>
      <w:r>
        <w:rPr>
          <w:rFonts w:ascii="Arial" w:hAnsi="Arial" w:cs="Arial"/>
          <w:sz w:val="24"/>
          <w:szCs w:val="24"/>
        </w:rPr>
        <w:t xml:space="preserve">ão ou correção das inconformidades no prazo máximo de 10 (dez) dias corridos, contado do recebimento da notificação expedida pela CONTRATANTE, sem prejuízo da aplicação das glosas, penalidades e demais medidas previstas no contrato e na Lei nº 14.133/2021.</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18</w:t>
      </w:r>
      <w:r>
        <w:rPr>
          <w:rFonts w:ascii="Arial" w:hAnsi="Arial" w:cs="Arial"/>
          <w:b/>
          <w:bCs/>
          <w:sz w:val="24"/>
          <w:szCs w:val="24"/>
        </w:rPr>
        <w:t xml:space="preserve">.10.</w:t>
      </w:r>
      <w:r>
        <w:rPr>
          <w:rFonts w:ascii="Arial" w:hAnsi="Arial" w:cs="Arial"/>
          <w:sz w:val="24"/>
          <w:szCs w:val="24"/>
        </w:rPr>
        <w:t xml:space="preserve"> O recebimento provisório ou definitivo não exclui a responsabilidade da CONTRATADA pela autenticidade das licenças, pela continuidade do direito de uso, pela manutenção da validade das subscrições, pela prestação do suporte técnico e pelas a</w:t>
      </w:r>
      <w:r>
        <w:rPr>
          <w:rFonts w:ascii="Arial" w:hAnsi="Arial" w:cs="Arial"/>
          <w:sz w:val="24"/>
          <w:szCs w:val="24"/>
        </w:rPr>
        <w:t xml:space="preserve">tualizações previstas durante toda a vigência contratual, respondendo ainda por eventuais vícios, falhas ou irregularidades posteriormente constatados.</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rFonts w:eastAsia="SimSun"/>
          <w:sz w:val="24"/>
          <w:szCs w:val="24"/>
          <w:lang w:val="pt-BR"/>
        </w:rPr>
      </w:pPr>
      <w:r/>
      <w:bookmarkStart w:id="23" w:name="__RefHeading___Toc190782026"/>
      <w:r>
        <w:rPr>
          <w:rFonts w:eastAsia="SimSun"/>
          <w:sz w:val="24"/>
          <w:szCs w:val="24"/>
          <w:lang w:val="pt-BR"/>
        </w:rPr>
        <w:t xml:space="preserve">19. DA DOTAÇÃO ORÇAMENTÁRIA:</w:t>
      </w:r>
      <w:bookmarkEnd w:id="23"/>
      <w:r>
        <w:rPr>
          <w:rFonts w:eastAsia="SimSun"/>
          <w:sz w:val="24"/>
          <w:szCs w:val="24"/>
          <w:lang w:val="pt-BR"/>
        </w:rPr>
        <w:t xml:space="preserve"> </w:t>
      </w:r>
      <w:r>
        <w:rPr>
          <w:rFonts w:eastAsia="SimSun"/>
          <w:sz w:val="24"/>
          <w:szCs w:val="24"/>
          <w:lang w:val="pt-BR"/>
        </w:rPr>
      </w:r>
    </w:p>
    <w:p>
      <w:pPr>
        <w:pStyle w:val="845"/>
        <w:pBdr/>
        <w:spacing/>
        <w:ind/>
        <w:rPr>
          <w:rFonts w:ascii="Arial" w:hAnsi="Arial" w:eastAsia="SimSun" w:cs="Arial"/>
          <w:sz w:val="24"/>
          <w:szCs w:val="24"/>
        </w:rPr>
      </w:pPr>
      <w:r/>
      <w:bookmarkStart w:id="24" w:name="__RefHeading___Toc190782027"/>
      <w:r>
        <w:rPr>
          <w:rFonts w:ascii="Arial" w:hAnsi="Arial" w:eastAsia="SimSun" w:cs="Arial"/>
          <w:sz w:val="24"/>
          <w:szCs w:val="24"/>
        </w:rPr>
      </w:r>
      <w:r>
        <w:rPr>
          <w:rFonts w:ascii="Arial" w:hAnsi="Arial" w:eastAsia="SimSun" w:cs="Arial"/>
          <w:sz w:val="24"/>
          <w:szCs w:val="24"/>
        </w:rPr>
      </w:r>
    </w:p>
    <w:tbl>
      <w:tblPr>
        <w:jc w:val="center"/>
        <w:tblInd w:w="973" w:type="dxa"/>
        <w:tblW w:w="0" w:type="auto"/>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2460"/>
        <w:gridCol w:w="7249"/>
      </w:tblGrid>
      <w:tr>
        <w:trPr>
          <w:trHeight w:val="227"/>
        </w:trPr>
        <w:tc>
          <w:tcPr>
            <w:gridSpan w:val="2"/>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jc w:val="center"/>
              <w:rPr>
                <w:rFonts w:ascii="Arial" w:hAnsi="Arial" w:cs="Arial"/>
                <w:b/>
                <w:sz w:val="24"/>
                <w:szCs w:val="24"/>
              </w:rPr>
            </w:pPr>
            <w:r>
              <w:rPr>
                <w:rFonts w:ascii="Arial" w:hAnsi="Arial" w:cs="Arial"/>
                <w:b/>
                <w:sz w:val="24"/>
                <w:szCs w:val="24"/>
              </w:rPr>
              <w:t xml:space="preserve">SECRETARIA MUNICIPAL DE MOBILIDADE URBANA PREVISÃO 2026 – GASOLINA </w:t>
            </w:r>
            <w:r>
              <w:rPr>
                <w:rFonts w:ascii="Arial" w:hAnsi="Arial" w:cs="Arial"/>
                <w:b/>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Órgão</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02 – Prefeitura Municipal de Rondonópolis</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Unidade</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006 – Secretaria Municipal de Mobilidade Urbana</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Funcional Programática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26.122.2105.2093 – Manutenção da Secretaria </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Elemento de Despesa</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33.90.40 – Serviços de Tecnologia da informação e comunicação –</w:t>
            </w:r>
            <w:r>
              <w:rPr>
                <w:rFonts w:ascii="Arial" w:hAnsi="Arial" w:cs="Arial"/>
                <w:sz w:val="24"/>
                <w:szCs w:val="24"/>
              </w:rPr>
              <w:t xml:space="preserve"> pessoa jurídica</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Reduzido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91</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Fonte de Recursos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1.500.0000000</w:t>
            </w:r>
            <w:r>
              <w:rPr>
                <w:rFonts w:ascii="Arial" w:hAnsi="Arial" w:cs="Arial"/>
                <w:sz w:val="24"/>
                <w:szCs w:val="24"/>
              </w:rPr>
            </w:r>
          </w:p>
        </w:tc>
      </w:tr>
    </w:tbl>
    <w:p>
      <w:pPr>
        <w:pStyle w:val="845"/>
        <w:pBdr/>
        <w:spacing/>
        <w:ind/>
        <w:jc w:val="center"/>
        <w:rPr>
          <w:rFonts w:ascii="Arial" w:hAnsi="Arial" w:eastAsia="SimSun" w:cs="Arial"/>
          <w:sz w:val="24"/>
          <w:szCs w:val="24"/>
        </w:rPr>
      </w:pPr>
      <w:r>
        <w:rPr>
          <w:rFonts w:ascii="Arial" w:hAnsi="Arial" w:eastAsia="SimSun" w:cs="Arial"/>
          <w:sz w:val="24"/>
          <w:szCs w:val="24"/>
        </w:rPr>
        <w:br w:type="textWrapping" w:clear="all"/>
      </w:r>
      <w:r>
        <w:rPr>
          <w:rFonts w:ascii="Arial" w:hAnsi="Arial" w:eastAsia="SimSun" w:cs="Arial"/>
          <w:sz w:val="24"/>
          <w:szCs w:val="24"/>
        </w:rPr>
      </w:r>
      <w:r>
        <w:rPr>
          <w:rFonts w:ascii="Arial" w:hAnsi="Arial" w:eastAsia="SimSun" w:cs="Arial"/>
          <w:sz w:val="24"/>
          <w:szCs w:val="24"/>
        </w:rPr>
      </w:r>
    </w:p>
    <w:tbl>
      <w:tblPr>
        <w:jc w:val="center"/>
        <w:tblInd w:w="973" w:type="dxa"/>
        <w:tblW w:w="0" w:type="auto"/>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2460"/>
        <w:gridCol w:w="7249"/>
      </w:tblGrid>
      <w:tr>
        <w:trPr>
          <w:trHeight w:val="227"/>
        </w:trPr>
        <w:tc>
          <w:tcPr>
            <w:gridSpan w:val="2"/>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jc w:val="center"/>
              <w:rPr>
                <w:rFonts w:ascii="Arial" w:hAnsi="Arial" w:cs="Arial"/>
                <w:b/>
                <w:sz w:val="24"/>
                <w:szCs w:val="24"/>
              </w:rPr>
            </w:pPr>
            <w:r>
              <w:rPr>
                <w:rFonts w:ascii="Arial" w:hAnsi="Arial" w:cs="Arial"/>
                <w:b/>
                <w:sz w:val="24"/>
                <w:szCs w:val="24"/>
              </w:rPr>
              <w:t xml:space="preserve">SEPPUR</w:t>
            </w:r>
            <w:r>
              <w:rPr>
                <w:rFonts w:ascii="Arial" w:hAnsi="Arial" w:cs="Arial"/>
                <w:b/>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Órgão</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02 – Prefeitura Municipal de Rondonópolis</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Unidade</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029 – Secretaria Municipal de Pesquisa e Planejamento Urbano</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Funcional Programática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04.127.2303.2573 – Manutenção da Secretaria </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Elemento de Despesa</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33.90.40 – Serviços de Tecnologia da informação e comunicação – pessoa jurídica</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Reduzido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1042</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Fonte de Recursos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1.500.0000000</w:t>
            </w:r>
            <w:r>
              <w:rPr>
                <w:rFonts w:ascii="Arial" w:hAnsi="Arial" w:cs="Arial"/>
                <w:sz w:val="24"/>
                <w:szCs w:val="24"/>
              </w:rPr>
            </w:r>
          </w:p>
        </w:tc>
      </w:tr>
    </w:tbl>
    <w:p>
      <w:pPr>
        <w:pStyle w:val="845"/>
        <w:pBdr/>
        <w:spacing/>
        <w:ind/>
        <w:jc w:val="center"/>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jc w:val="center"/>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6"/>
        <w:numPr>
          <w:ilvl w:val="0"/>
          <w:numId w:val="0"/>
        </w:numPr>
        <w:pBdr/>
        <w:spacing w:after="0" w:before="0"/>
        <w:ind/>
        <w:jc w:val="both"/>
        <w:rPr>
          <w:sz w:val="24"/>
          <w:szCs w:val="24"/>
          <w:lang w:val="pt-BR"/>
        </w:rPr>
      </w:pPr>
      <w:r>
        <w:rPr>
          <w:rFonts w:eastAsia="SimSun"/>
          <w:sz w:val="24"/>
          <w:szCs w:val="24"/>
          <w:lang w:val="pt-BR"/>
        </w:rPr>
        <w:t xml:space="preserve">20. DAS OBRIGAÇÕES DA CONTRATANTE:</w:t>
      </w:r>
      <w:bookmarkEnd w:id="24"/>
      <w:r>
        <w:rPr>
          <w:rFonts w:eastAsia="SimSun"/>
          <w:sz w:val="24"/>
          <w:szCs w:val="24"/>
          <w:lang w:val="pt-BR"/>
        </w:rPr>
        <w:t xml:space="preserve"> Constituem obrigações da Contratante, além das demais prev</w:t>
      </w:r>
      <w:r>
        <w:rPr>
          <w:rFonts w:eastAsia="SimSun"/>
          <w:sz w:val="24"/>
          <w:szCs w:val="24"/>
          <w:lang w:val="pt-BR"/>
        </w:rPr>
        <w:t xml:space="preserve">istas n</w:t>
      </w:r>
      <w:r>
        <w:rPr>
          <w:rFonts w:eastAsia="SimSun"/>
          <w:sz w:val="24"/>
          <w:szCs w:val="24"/>
          <w:lang w:val="pt-BR"/>
        </w:rPr>
        <w:t xml:space="preserve">o</w:t>
      </w:r>
      <w:r>
        <w:rPr>
          <w:rFonts w:eastAsia="SimSun"/>
          <w:sz w:val="24"/>
          <w:szCs w:val="24"/>
          <w:lang w:val="pt-BR"/>
        </w:rPr>
        <w:t xml:space="preserve"> Termo Referencial: </w:t>
      </w:r>
      <w:r>
        <w:rPr>
          <w:sz w:val="24"/>
          <w:szCs w:val="24"/>
          <w:lang w:val="pt-BR"/>
        </w:rPr>
      </w:r>
      <w:r>
        <w:rPr>
          <w:sz w:val="24"/>
          <w:szCs w:val="24"/>
          <w:lang w:val="pt-BR"/>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20.1.</w:t>
      </w:r>
      <w:r>
        <w:rPr>
          <w:rFonts w:ascii="Arial" w:hAnsi="Arial" w:cs="Arial"/>
          <w:sz w:val="24"/>
          <w:szCs w:val="24"/>
        </w:rPr>
        <w:t xml:space="preserve"> Cumprir todos os compromissos financeiros assumidos com a Contratada, efetuando os pagamentos de acordo com as cláusulas do contrato;</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20.2.</w:t>
      </w:r>
      <w:r>
        <w:rPr>
          <w:rFonts w:ascii="Arial" w:hAnsi="Arial" w:cs="Arial"/>
          <w:sz w:val="24"/>
          <w:szCs w:val="24"/>
        </w:rPr>
        <w:t xml:space="preserve"> Fornecer e colocar à disposição da Contratada todos os elementos e informações que se fizerem necessários ao efetivo cumprimento do objeto contratado;</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eastAsia="Arial" w:cs="Arial"/>
          <w:sz w:val="24"/>
          <w:szCs w:val="24"/>
        </w:rPr>
        <w:t xml:space="preserve"> </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20.3</w:t>
      </w:r>
      <w:r>
        <w:rPr>
          <w:rFonts w:ascii="Arial" w:hAnsi="Arial" w:cs="Arial"/>
          <w:b/>
          <w:bCs/>
          <w:sz w:val="24"/>
          <w:szCs w:val="24"/>
        </w:rPr>
        <w:t xml:space="preserve">.</w:t>
      </w:r>
      <w:r>
        <w:rPr>
          <w:rFonts w:ascii="Arial" w:hAnsi="Arial" w:cs="Arial"/>
          <w:sz w:val="24"/>
          <w:szCs w:val="24"/>
        </w:rPr>
        <w:t xml:space="preserve"> Notificar, formal e tempestivamente, a Contratada sobre as irregularidades observadas no cumprimento do objeto;</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20.4</w:t>
      </w:r>
      <w:r>
        <w:rPr>
          <w:rFonts w:ascii="Arial" w:hAnsi="Arial" w:cs="Arial"/>
          <w:sz w:val="24"/>
          <w:szCs w:val="24"/>
        </w:rPr>
        <w:t xml:space="preserve">.</w:t>
      </w:r>
      <w:r>
        <w:rPr>
          <w:rFonts w:ascii="Arial" w:hAnsi="Arial" w:cs="Arial"/>
          <w:sz w:val="24"/>
          <w:szCs w:val="24"/>
        </w:rPr>
        <w:t xml:space="preserve"> Notificar a Contratada, por escrito e com antecedência, s</w:t>
      </w:r>
      <w:r>
        <w:rPr>
          <w:rFonts w:ascii="Arial" w:hAnsi="Arial" w:cs="Arial"/>
          <w:sz w:val="24"/>
          <w:szCs w:val="24"/>
        </w:rPr>
        <w:t xml:space="preserve">obre multas, penalidades e quaisquer débitos de sua responsabilidade; </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20.5</w:t>
      </w:r>
      <w:r>
        <w:rPr>
          <w:rFonts w:ascii="Arial" w:hAnsi="Arial" w:cs="Arial"/>
          <w:b/>
          <w:bCs/>
          <w:sz w:val="24"/>
          <w:szCs w:val="24"/>
        </w:rPr>
        <w:t xml:space="preserve">.</w:t>
      </w:r>
      <w:r>
        <w:rPr>
          <w:rFonts w:ascii="Arial" w:hAnsi="Arial" w:cs="Arial"/>
          <w:sz w:val="24"/>
          <w:szCs w:val="24"/>
        </w:rPr>
        <w:t xml:space="preserve"> Aco</w:t>
      </w:r>
      <w:r>
        <w:rPr>
          <w:rFonts w:ascii="Arial" w:hAnsi="Arial" w:cs="Arial"/>
          <w:sz w:val="24"/>
          <w:szCs w:val="24"/>
        </w:rPr>
        <w:t xml:space="preserve">mpanhar a entrega dos bens</w:t>
      </w:r>
      <w:r>
        <w:rPr>
          <w:rFonts w:ascii="Arial" w:hAnsi="Arial" w:cs="Arial"/>
          <w:sz w:val="24"/>
          <w:szCs w:val="24"/>
        </w:rPr>
        <w:t xml:space="preserve"> pela Contratada, podendo intervir durante a sua entrega/prestação, para fins de ajustes ou suspensão do fornecimento; </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20.6</w:t>
      </w:r>
      <w:r>
        <w:rPr>
          <w:rFonts w:ascii="Arial" w:hAnsi="Arial" w:cs="Arial"/>
          <w:b/>
          <w:bCs/>
          <w:sz w:val="24"/>
          <w:szCs w:val="24"/>
        </w:rPr>
        <w:t xml:space="preserve">.</w:t>
      </w:r>
      <w:r>
        <w:rPr>
          <w:rFonts w:ascii="Arial" w:hAnsi="Arial" w:cs="Arial"/>
          <w:sz w:val="24"/>
          <w:szCs w:val="24"/>
        </w:rPr>
        <w:t xml:space="preserve"> Fiscalizar a execução </w:t>
      </w:r>
      <w:r>
        <w:rPr>
          <w:rFonts w:ascii="Arial" w:hAnsi="Arial" w:cs="Arial"/>
          <w:sz w:val="24"/>
          <w:szCs w:val="24"/>
        </w:rPr>
        <w:t xml:space="preserve">do objeto contratual através de sua unidade competente que designará um representante para esse fim de fiscal do contrato, podendo, em decorrência, solicitar providências da Contratada, que atenderá ou justificará de imediato, e de tudo dará ciência à Pref</w:t>
      </w:r>
      <w:r>
        <w:rPr>
          <w:rFonts w:ascii="Arial" w:hAnsi="Arial" w:cs="Arial"/>
          <w:sz w:val="24"/>
          <w:szCs w:val="24"/>
        </w:rPr>
        <w:t xml:space="preserve">eitura Municipal de Rondonópolis, em conformidade com o Artigo 6º, XXIII da Lei de Licitações 14.133/2021 e o Decreto Municipal 11.685/2023;</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20.7</w:t>
      </w:r>
      <w:r>
        <w:rPr>
          <w:rFonts w:ascii="Arial" w:hAnsi="Arial" w:cs="Arial"/>
          <w:b/>
          <w:bCs/>
          <w:sz w:val="24"/>
          <w:szCs w:val="24"/>
        </w:rPr>
        <w:t xml:space="preserve">.</w:t>
      </w:r>
      <w:r>
        <w:rPr>
          <w:rFonts w:ascii="Arial" w:hAnsi="Arial" w:cs="Arial"/>
          <w:sz w:val="24"/>
          <w:szCs w:val="24"/>
        </w:rPr>
        <w:t xml:space="preserve"> A gestora do contrato será a Secretária Municipal </w:t>
      </w:r>
      <w:r>
        <w:rPr>
          <w:rFonts w:ascii="Arial" w:hAnsi="Arial" w:cs="Arial"/>
          <w:sz w:val="24"/>
          <w:szCs w:val="24"/>
        </w:rPr>
        <w:t xml:space="preserve">SOLICITANTE </w:t>
      </w:r>
      <w:r>
        <w:rPr>
          <w:rFonts w:ascii="Arial" w:hAnsi="Arial" w:cs="Arial"/>
          <w:sz w:val="24"/>
          <w:szCs w:val="24"/>
        </w:rPr>
        <w:t xml:space="preserve">(secretario ou responsável da pasta)</w:t>
      </w:r>
      <w:r>
        <w:rPr>
          <w:rFonts w:ascii="Arial" w:hAnsi="Arial" w:cs="Arial"/>
          <w:sz w:val="24"/>
          <w:szCs w:val="24"/>
        </w:rPr>
        <w:t xml:space="preserve">, que irá </w:t>
      </w:r>
      <w:r>
        <w:rPr>
          <w:rFonts w:ascii="Arial" w:hAnsi="Arial" w:cs="Arial"/>
          <w:sz w:val="24"/>
          <w:szCs w:val="24"/>
        </w:rPr>
        <w:t xml:space="preserve">nomear através de Portaria Interna com publicação no Diário Oficial Eletrônico de Rondonópolis (Diorondon-e), o servidor responsável pelo acompanhamento e fiscalização da execução do objeto contratual, bem como, o pagamento da nota fiscal referente a aquis</w:t>
      </w:r>
      <w:r>
        <w:rPr>
          <w:rFonts w:ascii="Arial" w:hAnsi="Arial" w:cs="Arial"/>
          <w:sz w:val="24"/>
          <w:szCs w:val="24"/>
        </w:rPr>
        <w:t xml:space="preserve">ição realizada pela Contratada, será condicionado à apresentação do relatório dos fiscais do contrato, seguindo a Recomendação Técnica nº 21/2014</w:t>
      </w:r>
      <w:r>
        <w:rPr>
          <w:rFonts w:ascii="Arial" w:hAnsi="Arial" w:cs="Arial"/>
          <w:sz w:val="24"/>
          <w:szCs w:val="24"/>
        </w:rPr>
        <w:t xml:space="preserve">;</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20.8</w:t>
      </w:r>
      <w:r>
        <w:rPr>
          <w:rFonts w:ascii="Arial" w:hAnsi="Arial" w:cs="Arial"/>
          <w:b/>
          <w:bCs/>
          <w:sz w:val="24"/>
          <w:szCs w:val="24"/>
        </w:rPr>
        <w:t xml:space="preserve">.</w:t>
      </w:r>
      <w:r>
        <w:rPr>
          <w:rFonts w:ascii="Arial" w:hAnsi="Arial" w:cs="Arial"/>
          <w:sz w:val="24"/>
          <w:szCs w:val="24"/>
        </w:rPr>
        <w:t xml:space="preserve"> A fiscalização de que trata o subitem acima não exclui nem reduz a resp</w:t>
      </w:r>
      <w:r>
        <w:rPr>
          <w:rFonts w:ascii="Arial" w:hAnsi="Arial" w:cs="Arial"/>
          <w:sz w:val="24"/>
          <w:szCs w:val="24"/>
        </w:rPr>
        <w:t xml:space="preserve">onsabilidade da Contratada pelos danos causados diretamente à Contratante ou a terceiros, decorrentes de sua culpa ou dolo na execução da contratação em conformidade com o Artigo 6º, XXIII da Lei de Licitações 14.133/2021 e o Decreto Municipal 11.685/2023;</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20.9</w:t>
      </w:r>
      <w:r>
        <w:rPr>
          <w:rFonts w:ascii="Arial" w:hAnsi="Arial" w:cs="Arial"/>
          <w:b/>
          <w:bCs/>
          <w:sz w:val="24"/>
          <w:szCs w:val="24"/>
        </w:rPr>
        <w:t xml:space="preserve">.</w:t>
      </w:r>
      <w:r>
        <w:rPr>
          <w:rFonts w:ascii="Arial" w:hAnsi="Arial" w:cs="Arial"/>
          <w:sz w:val="24"/>
          <w:szCs w:val="24"/>
        </w:rPr>
        <w:t xml:space="preserve"> Aplicar as sanções admi</w:t>
      </w:r>
      <w:r>
        <w:rPr>
          <w:rFonts w:ascii="Arial" w:hAnsi="Arial" w:cs="Arial"/>
          <w:sz w:val="24"/>
          <w:szCs w:val="24"/>
        </w:rPr>
        <w:t xml:space="preserve">nistrativas contratuais pertinentes, em caso de inadimplemento; </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sz w:val="24"/>
          <w:szCs w:val="24"/>
        </w:rPr>
        <w:t xml:space="preserve">29.10.</w:t>
      </w:r>
      <w:r>
        <w:rPr>
          <w:rFonts w:ascii="Arial" w:hAnsi="Arial" w:cs="Arial"/>
          <w:sz w:val="24"/>
          <w:szCs w:val="24"/>
        </w:rPr>
        <w:t xml:space="preserve"> </w:t>
      </w:r>
      <w:r>
        <w:rPr>
          <w:rFonts w:ascii="Arial" w:hAnsi="Arial" w:cs="Arial"/>
          <w:sz w:val="24"/>
          <w:szCs w:val="24"/>
        </w:rPr>
        <w:t xml:space="preserve">Rejeitar, no todo ou em parte, os materiais e ou equipamentos e ou serviços entregues e ou prestados em desacordo com o contrato;</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20.11.</w:t>
      </w:r>
      <w:r>
        <w:rPr>
          <w:rFonts w:ascii="Arial" w:hAnsi="Arial" w:cs="Arial"/>
          <w:sz w:val="24"/>
          <w:szCs w:val="24"/>
        </w:rPr>
        <w:t xml:space="preserve"> Disponibilizar local, data e horário para recebimento dos itens</w:t>
      </w:r>
      <w:r>
        <w:rPr>
          <w:rFonts w:ascii="Arial" w:hAnsi="Arial" w:cs="Arial"/>
          <w:sz w:val="24"/>
          <w:szCs w:val="24"/>
        </w:rPr>
        <w:t xml:space="preserv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20.1</w:t>
      </w:r>
      <w:r>
        <w:rPr>
          <w:rFonts w:ascii="Arial" w:hAnsi="Arial" w:cs="Arial"/>
          <w:b/>
          <w:sz w:val="24"/>
          <w:szCs w:val="24"/>
        </w:rPr>
        <w:t xml:space="preserve">2</w:t>
      </w:r>
      <w:r>
        <w:rPr>
          <w:rFonts w:ascii="Arial" w:hAnsi="Arial" w:cs="Arial"/>
          <w:b/>
          <w:sz w:val="24"/>
          <w:szCs w:val="24"/>
        </w:rPr>
        <w:t xml:space="preserve">.</w:t>
      </w:r>
      <w:r>
        <w:rPr>
          <w:rFonts w:ascii="Arial" w:hAnsi="Arial" w:cs="Arial"/>
          <w:sz w:val="24"/>
          <w:szCs w:val="24"/>
        </w:rPr>
        <w:t xml:space="preserve"> Proporcionar todas as facilidades indispensáveis à boa execução das obrigações contratuais, inclusive permitindo o acesso de empregados, prepostos ou representantes da contratada em suas dependências, quando for o caso.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jc w:val="both"/>
        <w:rPr>
          <w:sz w:val="24"/>
          <w:szCs w:val="24"/>
          <w:lang w:val="pt-BR"/>
        </w:rPr>
      </w:pPr>
      <w:r/>
      <w:bookmarkStart w:id="25" w:name="__RefHeading___Toc190782028"/>
      <w:r/>
      <w:bookmarkEnd w:id="25"/>
      <w:r>
        <w:rPr>
          <w:rFonts w:eastAsia="SimSun"/>
          <w:sz w:val="24"/>
          <w:szCs w:val="24"/>
          <w:lang w:val="pt-BR"/>
        </w:rPr>
        <w:t xml:space="preserve">21. DAS</w:t>
      </w:r>
      <w:r>
        <w:rPr>
          <w:rFonts w:eastAsia="SimSun"/>
          <w:sz w:val="24"/>
          <w:szCs w:val="24"/>
          <w:lang w:val="pt-BR"/>
        </w:rPr>
        <w:t xml:space="preserve"> OBRIGAÇÕES E RESPONSABILIDADES DA CONTRATADA: Constituem obrigações da Contratada, além das demais previstas n</w:t>
      </w:r>
      <w:r>
        <w:rPr>
          <w:rFonts w:eastAsia="SimSun"/>
          <w:sz w:val="24"/>
          <w:szCs w:val="24"/>
          <w:lang w:val="pt-BR"/>
        </w:rPr>
        <w:t xml:space="preserve">o</w:t>
      </w:r>
      <w:r>
        <w:rPr>
          <w:rFonts w:eastAsia="SimSun"/>
          <w:sz w:val="24"/>
          <w:szCs w:val="24"/>
          <w:lang w:val="pt-BR"/>
        </w:rPr>
        <w:t xml:space="preserve"> Termo Referencial</w:t>
      </w:r>
      <w:r>
        <w:rPr>
          <w:sz w:val="24"/>
          <w:szCs w:val="24"/>
          <w:lang w:val="pt-BR"/>
        </w:rPr>
      </w:r>
      <w:r>
        <w:rPr>
          <w:sz w:val="24"/>
          <w:szCs w:val="24"/>
          <w:lang w:val="pt-BR"/>
        </w:rPr>
      </w:r>
    </w:p>
    <w:p>
      <w:pPr>
        <w:pStyle w:val="845"/>
        <w:pBdr/>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top w:val="none" w:color="000000" w:sz="4" w:space="0"/>
          <w:left w:val="none" w:color="000000" w:sz="4" w:space="0"/>
          <w:bottom w:val="none" w:color="000000" w:sz="4" w:space="0"/>
          <w:right w:val="none" w:color="000000" w:sz="4" w:space="0"/>
        </w:pBdr>
        <w:spacing/>
        <w:ind/>
        <w:jc w:val="both"/>
        <w:rPr>
          <w:rFonts w:ascii="Arial" w:hAnsi="Arial" w:cs="Arial"/>
          <w:sz w:val="24"/>
          <w:szCs w:val="24"/>
        </w:rPr>
      </w:pPr>
      <w:r>
        <w:rPr>
          <w:rFonts w:ascii="Arial" w:hAnsi="Arial" w:cs="Arial"/>
          <w:b/>
          <w:sz w:val="24"/>
          <w:szCs w:val="24"/>
        </w:rPr>
        <w:t xml:space="preserve">21.1</w:t>
      </w:r>
      <w:r>
        <w:rPr>
          <w:rFonts w:ascii="Arial" w:hAnsi="Arial" w:cs="Arial"/>
          <w:sz w:val="24"/>
          <w:szCs w:val="24"/>
        </w:rPr>
        <w:t xml:space="preserve">. </w:t>
      </w:r>
      <w:r>
        <w:rPr>
          <w:rFonts w:ascii="Arial" w:hAnsi="Arial" w:cs="Arial"/>
          <w:sz w:val="24"/>
          <w:szCs w:val="24"/>
        </w:rPr>
        <w:t xml:space="preserve">Efetuar </w:t>
      </w:r>
      <w:r>
        <w:rPr>
          <w:rFonts w:ascii="Arial" w:hAnsi="Arial" w:cs="Arial"/>
          <w:sz w:val="24"/>
          <w:szCs w:val="24"/>
        </w:rPr>
        <w:t xml:space="preserve">a entrega dos materiais em perfeitas condições de uso, no prazo e local indicados pela Administração, em estrita conformidade com as especificações constantes neste Edital, Termo de Referência e proposta apresentada, acompanhados da respectiva Nota Fiscal.</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21.2. </w:t>
      </w:r>
      <w:r>
        <w:rPr>
          <w:rFonts w:ascii="Arial" w:hAnsi="Arial" w:cs="Arial"/>
          <w:sz w:val="24"/>
          <w:szCs w:val="24"/>
        </w:rPr>
        <w:t xml:space="preserve">Cumprir todas as Leis e Posturas Federais, Estaduais e Municipais pertinentes e responsabilizar-se por</w:t>
      </w:r>
      <w:r>
        <w:rPr>
          <w:rFonts w:ascii="Arial" w:hAnsi="Arial" w:cs="Arial"/>
          <w:sz w:val="24"/>
          <w:szCs w:val="24"/>
        </w:rPr>
        <w:t xml:space="preserve"> todos os prejuízos decorrentes de infrações a que houver dado causa;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21.3.</w:t>
      </w:r>
      <w:r>
        <w:rPr>
          <w:rFonts w:ascii="Arial" w:hAnsi="Arial" w:cs="Arial"/>
          <w:i/>
          <w:iCs/>
          <w:sz w:val="24"/>
          <w:szCs w:val="24"/>
        </w:rPr>
        <w:t xml:space="preserve"> </w:t>
      </w:r>
      <w:r>
        <w:rPr>
          <w:rFonts w:ascii="Arial" w:hAnsi="Arial" w:cs="Arial"/>
          <w:sz w:val="24"/>
          <w:szCs w:val="24"/>
        </w:rPr>
        <w:t xml:space="preserve">Assumir, com exclusividade, todos os tributos, impostos e taxas que forem devidos em decorrência do objeto da aquisição/contrat</w:t>
      </w:r>
      <w:r>
        <w:rPr>
          <w:rFonts w:ascii="Arial" w:hAnsi="Arial" w:cs="Arial"/>
          <w:sz w:val="24"/>
          <w:szCs w:val="24"/>
        </w:rPr>
        <w:t xml:space="preserve">ação e quaisquer outras despesas que se fizerem necessárias ao cumprimento do objeto pactuado, inclusive quanto ao transporte, carga e descarga, configuração, despesas com pessoal e apresentar os respectivos comprovantes quando solicitado pela Contratante;</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21.4.</w:t>
      </w:r>
      <w:r>
        <w:rPr>
          <w:rFonts w:ascii="Arial" w:hAnsi="Arial" w:cs="Arial"/>
          <w:sz w:val="24"/>
          <w:szCs w:val="24"/>
        </w:rPr>
        <w:t xml:space="preserve"> Aceitar, nas mesmas condições contratuais,</w:t>
      </w:r>
      <w:r>
        <w:rPr>
          <w:rFonts w:ascii="Arial" w:hAnsi="Arial" w:cs="Arial"/>
          <w:sz w:val="24"/>
          <w:szCs w:val="24"/>
        </w:rPr>
        <w:t xml:space="preserve"> os acréscimos ou supressões que se fizerem, no objeto deste instrumento de até 25% (vinte e cinco por cento) do valor inicial atualizado da aquisição/contratação;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21.5</w:t>
      </w:r>
      <w:r>
        <w:rPr>
          <w:rFonts w:ascii="Arial" w:hAnsi="Arial" w:cs="Arial"/>
          <w:sz w:val="24"/>
          <w:szCs w:val="24"/>
        </w:rPr>
        <w:t xml:space="preserve">.</w:t>
      </w:r>
      <w:r>
        <w:rPr>
          <w:rFonts w:ascii="Arial" w:hAnsi="Arial" w:cs="Arial"/>
          <w:sz w:val="24"/>
          <w:szCs w:val="24"/>
        </w:rPr>
        <w:t xml:space="preserve"> Responder perante a Contratante e terceiros por eventuais prejuízos e danos decorrentes de sua demora ou de sua omissão, na condução do objeto deste instrumento sob a sua responsabilidade ou por erro relativo à sua execução; </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21.6</w:t>
      </w:r>
      <w:r>
        <w:rPr>
          <w:rFonts w:ascii="Arial" w:hAnsi="Arial" w:cs="Arial"/>
          <w:b/>
          <w:bCs/>
          <w:sz w:val="24"/>
          <w:szCs w:val="24"/>
        </w:rPr>
        <w:t xml:space="preserve">.</w:t>
      </w:r>
      <w:r>
        <w:rPr>
          <w:rFonts w:ascii="Arial" w:hAnsi="Arial" w:cs="Arial"/>
          <w:sz w:val="24"/>
          <w:szCs w:val="24"/>
        </w:rPr>
        <w:t xml:space="preserve"> </w:t>
      </w:r>
      <w:r>
        <w:rPr>
          <w:rFonts w:ascii="Arial" w:hAnsi="Arial" w:cs="Arial"/>
          <w:sz w:val="24"/>
          <w:szCs w:val="24"/>
        </w:rPr>
        <w:t xml:space="preserve">Responsabilizar-se por quaisquer ônus decorrentes de erros ou omissões na elaboração de sua proposta de preç</w:t>
      </w:r>
      <w:r>
        <w:rPr>
          <w:rFonts w:ascii="Arial" w:hAnsi="Arial" w:cs="Arial"/>
          <w:sz w:val="24"/>
          <w:szCs w:val="24"/>
        </w:rPr>
        <w:t xml:space="preserve">os, inclusive quanto à estimativa de custos necessários à execução do objeto, não podendo alegar tais ocorrências para justificar a majoração do valor contratado, ressalvadas as hipóteses legalmente previstas.</w:t>
      </w:r>
      <w:r>
        <w:rPr>
          <w:rFonts w:ascii="Arial" w:hAnsi="Arial" w:cs="Arial"/>
          <w:sz w:val="24"/>
          <w:szCs w:val="24"/>
        </w:rPr>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21.7</w:t>
      </w:r>
      <w:r>
        <w:rPr>
          <w:rFonts w:ascii="Arial" w:hAnsi="Arial" w:cs="Arial"/>
          <w:b/>
          <w:bCs/>
          <w:sz w:val="24"/>
          <w:szCs w:val="24"/>
        </w:rPr>
        <w:t xml:space="preserve">.</w:t>
      </w:r>
      <w:r>
        <w:rPr>
          <w:rFonts w:ascii="Arial" w:hAnsi="Arial" w:cs="Arial"/>
          <w:sz w:val="24"/>
          <w:szCs w:val="24"/>
        </w:rPr>
        <w:t xml:space="preserve"> Responsabilizar-se pelo ônus resultante</w:t>
      </w:r>
      <w:r>
        <w:rPr>
          <w:rFonts w:ascii="Arial" w:hAnsi="Arial" w:cs="Arial"/>
          <w:sz w:val="24"/>
          <w:szCs w:val="24"/>
        </w:rPr>
        <w:t xml:space="preserve"> de quaisquer ações, demandas, custos e despesas decorrentes de danos causados por culpa ou dolo de seus empregados, prepostos e/ou contratados, bem como se obrigar por quaisquer responsabilidades decorrentes de ações judiciais que lhe venham a ser atribuí</w:t>
      </w:r>
      <w:r>
        <w:rPr>
          <w:rFonts w:ascii="Arial" w:hAnsi="Arial" w:cs="Arial"/>
          <w:sz w:val="24"/>
          <w:szCs w:val="24"/>
        </w:rPr>
        <w:t xml:space="preserve">das por força de Lei, relacionadas com o cumprimento da aquisição/contratação; </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sz w:val="24"/>
          <w:szCs w:val="24"/>
        </w:rPr>
        <w:t xml:space="preserve">21.8</w:t>
      </w:r>
      <w:r>
        <w:rPr>
          <w:rFonts w:ascii="Arial" w:hAnsi="Arial" w:cs="Arial"/>
          <w:b/>
          <w:bCs/>
          <w:sz w:val="24"/>
          <w:szCs w:val="24"/>
        </w:rPr>
        <w:t xml:space="preserve">.</w:t>
      </w:r>
      <w:r>
        <w:rPr>
          <w:rFonts w:ascii="Arial" w:hAnsi="Arial" w:cs="Arial"/>
          <w:color w:val="ff0000"/>
          <w:sz w:val="24"/>
          <w:szCs w:val="24"/>
        </w:rPr>
        <w:t xml:space="preserve"> </w:t>
      </w:r>
      <w:r>
        <w:rPr>
          <w:rFonts w:ascii="Arial" w:hAnsi="Arial" w:cs="Arial"/>
          <w:sz w:val="24"/>
          <w:szCs w:val="24"/>
        </w:rPr>
        <w:t xml:space="preserve">Cumprir integralmente a legislação trabalhista e previdenciária vigente, em especial as</w:t>
      </w:r>
      <w:r>
        <w:rPr>
          <w:rFonts w:ascii="Arial" w:hAnsi="Arial" w:cs="Arial"/>
          <w:sz w:val="24"/>
          <w:szCs w:val="24"/>
        </w:rPr>
        <w:t xml:space="preserve"> exigências relativas à reserva legal de cargos para pessoas com deficiência (Lei nº 8.213/1991), beneficiários reabilitados da Previdência Social e aprendizes (Lei nº 10.097/2000), bem como observar as normas correlatas expedidas pelos órgãos competentes.</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21.9</w:t>
      </w:r>
      <w:r>
        <w:rPr>
          <w:rFonts w:ascii="Arial" w:hAnsi="Arial" w:cs="Arial"/>
          <w:b/>
          <w:bCs/>
          <w:sz w:val="24"/>
          <w:szCs w:val="24"/>
        </w:rPr>
        <w:t xml:space="preserve">.</w:t>
      </w:r>
      <w:r>
        <w:rPr>
          <w:rFonts w:ascii="Arial" w:hAnsi="Arial" w:cs="Arial"/>
          <w:sz w:val="24"/>
          <w:szCs w:val="24"/>
        </w:rPr>
        <w:t xml:space="preserve"> Manter-se, durante toda a execução do contrato, em compatibilidade com tod</w:t>
      </w:r>
      <w:r>
        <w:rPr>
          <w:rFonts w:ascii="Arial" w:hAnsi="Arial" w:cs="Arial"/>
          <w:sz w:val="24"/>
          <w:szCs w:val="24"/>
        </w:rPr>
        <w:t xml:space="preserve">as as condições de habilitação e qualificação exigidas no processo licitatório; </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21.10</w:t>
      </w:r>
      <w:r>
        <w:rPr>
          <w:rFonts w:ascii="Arial" w:hAnsi="Arial" w:cs="Arial"/>
          <w:sz w:val="24"/>
          <w:szCs w:val="24"/>
        </w:rPr>
        <w:t xml:space="preserve">.</w:t>
      </w:r>
      <w:r>
        <w:rPr>
          <w:rFonts w:ascii="Arial" w:hAnsi="Arial" w:cs="Arial"/>
          <w:sz w:val="24"/>
          <w:szCs w:val="24"/>
        </w:rPr>
        <w:t xml:space="preserve"> Comunicar a P</w:t>
      </w:r>
      <w:r>
        <w:rPr>
          <w:rFonts w:ascii="Arial" w:hAnsi="Arial" w:cs="Arial"/>
          <w:sz w:val="24"/>
          <w:szCs w:val="24"/>
        </w:rPr>
        <w:t xml:space="preserve">refeitura Municipal de Rondonópolis, qualquer alteração às condições em que se encontrava no momento da aquisição/contratação do objeto, tais como: endereço, telefone, e-mail, dados bancários, responsável pela empresa, entre outras informações relevantes; </w:t>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21.11</w:t>
      </w:r>
      <w:r>
        <w:rPr>
          <w:rFonts w:ascii="Arial" w:hAnsi="Arial" w:cs="Arial"/>
          <w:b/>
          <w:bCs/>
          <w:sz w:val="24"/>
          <w:szCs w:val="24"/>
        </w:rPr>
        <w:t xml:space="preserve">.</w:t>
      </w:r>
      <w:r>
        <w:rPr>
          <w:rFonts w:ascii="Arial" w:hAnsi="Arial" w:cs="Arial"/>
          <w:sz w:val="24"/>
          <w:szCs w:val="24"/>
        </w:rPr>
        <w:t xml:space="preserve"> </w:t>
      </w:r>
      <w:r>
        <w:rPr>
          <w:rFonts w:ascii="Arial" w:hAnsi="Arial" w:cs="Arial"/>
          <w:sz w:val="24"/>
          <w:szCs w:val="24"/>
          <w:u w:val="single"/>
        </w:rPr>
        <w:t xml:space="preserve">A Contratada se obriga a permitir que a auditoria interna da Contratante por ela indicada, tenham acesso a todos os documentos fiscais e contábei</w:t>
      </w:r>
      <w:r>
        <w:rPr>
          <w:rFonts w:ascii="Arial" w:hAnsi="Arial" w:cs="Arial"/>
          <w:sz w:val="24"/>
          <w:szCs w:val="24"/>
          <w:u w:val="single"/>
        </w:rPr>
        <w:t xml:space="preserve">s que digam respeito aos bens/serviços fornecidos/entregues/prestados à Contratante;</w:t>
      </w:r>
      <w:r>
        <w:rPr>
          <w:rFonts w:ascii="Arial" w:hAnsi="Arial" w:cs="Arial"/>
          <w:sz w:val="24"/>
          <w:szCs w:val="24"/>
        </w:rPr>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21.12</w:t>
      </w:r>
      <w:r>
        <w:rPr>
          <w:rFonts w:ascii="Arial" w:hAnsi="Arial" w:cs="Arial"/>
          <w:sz w:val="24"/>
          <w:szCs w:val="24"/>
        </w:rPr>
        <w:t xml:space="preserve">.</w:t>
      </w:r>
      <w:r>
        <w:rPr>
          <w:rFonts w:ascii="Arial" w:hAnsi="Arial" w:cs="Arial"/>
          <w:sz w:val="24"/>
          <w:szCs w:val="24"/>
        </w:rPr>
        <w:t xml:space="preserve"> Executar o fornecimento dentro dos padrões estabelecidos, de acor</w:t>
      </w:r>
      <w:r>
        <w:rPr>
          <w:rFonts w:ascii="Arial" w:hAnsi="Arial" w:cs="Arial"/>
          <w:sz w:val="24"/>
          <w:szCs w:val="24"/>
        </w:rPr>
        <w:t xml:space="preserve">do com a especificação dos bens</w:t>
      </w:r>
      <w:r>
        <w:rPr>
          <w:rFonts w:ascii="Arial" w:hAnsi="Arial" w:cs="Arial"/>
          <w:sz w:val="24"/>
          <w:szCs w:val="24"/>
        </w:rPr>
        <w:t xml:space="preserve">, responsabilizando-se por eventuais prejuízos decorrentes do descumprimento de condição estabelecida; </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op w:val="none" w:color="000000" w:sz="4" w:space="0"/>
          <w:left w:val="none" w:color="000000" w:sz="4" w:space="0"/>
          <w:bottom w:val="none" w:color="000000" w:sz="4" w:space="0"/>
          <w:right w:val="none" w:color="000000" w:sz="4" w:space="0"/>
        </w:pBdr>
        <w:spacing/>
        <w:ind/>
        <w:jc w:val="both"/>
        <w:rPr>
          <w:rFonts w:ascii="Arial" w:hAnsi="Arial" w:cs="Arial"/>
          <w:sz w:val="24"/>
          <w:szCs w:val="24"/>
        </w:rPr>
      </w:pPr>
      <w:r>
        <w:rPr>
          <w:rFonts w:ascii="Arial" w:hAnsi="Arial" w:cs="Arial"/>
          <w:b/>
          <w:bCs/>
          <w:sz w:val="24"/>
          <w:szCs w:val="24"/>
        </w:rPr>
        <w:t xml:space="preserve">21.13</w:t>
      </w:r>
      <w:r>
        <w:rPr>
          <w:rFonts w:ascii="Arial" w:hAnsi="Arial" w:cs="Arial"/>
          <w:b/>
          <w:bCs/>
          <w:sz w:val="24"/>
          <w:szCs w:val="24"/>
        </w:rPr>
        <w:t xml:space="preserve">.</w:t>
      </w:r>
      <w:r>
        <w:rPr>
          <w:rFonts w:ascii="Arial" w:hAnsi="Arial" w:cs="Arial"/>
          <w:sz w:val="24"/>
          <w:szCs w:val="24"/>
        </w:rPr>
        <w:t xml:space="preserve"> </w:t>
      </w:r>
      <w:r>
        <w:rPr>
          <w:rFonts w:ascii="Arial" w:hAnsi="Arial" w:cs="Arial"/>
          <w:sz w:val="24"/>
          <w:szCs w:val="24"/>
        </w:rPr>
        <w:t xml:space="preserve">Efetuar a entrega dos materiais em perfeitas condições de uso, no prazo e local indicados pela Administração, em estrita conformidade com as especificações constantes no Edital, Termo de Referência e proposta ap</w:t>
      </w:r>
      <w:r>
        <w:rPr>
          <w:rFonts w:ascii="Arial" w:hAnsi="Arial" w:cs="Arial"/>
          <w:sz w:val="24"/>
          <w:szCs w:val="24"/>
        </w:rPr>
        <w:t xml:space="preserve">resentada, acompanhados da respectiva Nota Fiscal.</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21.14</w:t>
      </w:r>
      <w:r>
        <w:rPr>
          <w:rFonts w:ascii="Arial" w:hAnsi="Arial" w:cs="Arial"/>
          <w:b/>
          <w:bCs/>
          <w:sz w:val="24"/>
          <w:szCs w:val="24"/>
        </w:rPr>
        <w:t xml:space="preserve">.</w:t>
      </w:r>
      <w:r>
        <w:rPr>
          <w:rFonts w:ascii="Arial" w:hAnsi="Arial" w:cs="Arial"/>
          <w:color w:val="ff0000"/>
          <w:sz w:val="24"/>
          <w:szCs w:val="24"/>
        </w:rPr>
        <w:t xml:space="preserve"> </w:t>
      </w:r>
      <w:r>
        <w:rPr>
          <w:rFonts w:ascii="Arial" w:hAnsi="Arial" w:cs="Arial"/>
          <w:sz w:val="24"/>
          <w:szCs w:val="24"/>
        </w:rPr>
        <w:t xml:space="preserve">Substituir, no prazo máximo </w:t>
      </w:r>
      <w:r>
        <w:rPr>
          <w:rFonts w:ascii="Arial" w:hAnsi="Arial" w:cs="Arial"/>
          <w:sz w:val="24"/>
          <w:szCs w:val="24"/>
        </w:rPr>
        <w:t xml:space="preserve">exigido no termo de referência</w:t>
      </w:r>
      <w:r>
        <w:rPr>
          <w:rFonts w:ascii="Arial" w:hAnsi="Arial" w:cs="Arial"/>
          <w:sz w:val="24"/>
          <w:szCs w:val="24"/>
        </w:rPr>
        <w:t xml:space="preserve">, os materiais que apresentarem defeitos, avarias ou estejam em desacordo com as especificações, às suas expensas.</w:t>
      </w:r>
      <w:r>
        <w:rPr>
          <w:rFonts w:ascii="Arial" w:hAnsi="Arial" w:cs="Arial"/>
          <w:sz w:val="24"/>
          <w:szCs w:val="24"/>
        </w:rPr>
      </w:r>
      <w:r>
        <w:rPr>
          <w:rFonts w:ascii="Arial" w:hAnsi="Arial" w:cs="Arial"/>
          <w:sz w:val="24"/>
          <w:szCs w:val="24"/>
        </w:rPr>
      </w:r>
    </w:p>
    <w:p>
      <w:pPr>
        <w:pStyle w:val="845"/>
        <w:pBdr/>
        <w:tabs>
          <w:tab w:val="left" w:leader="none" w:pos="3514"/>
        </w:tabs>
        <w:spacing/>
        <w:ind w:left="360"/>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21.15</w:t>
      </w:r>
      <w:r>
        <w:rPr>
          <w:rFonts w:ascii="Arial" w:hAnsi="Arial" w:cs="Arial"/>
          <w:sz w:val="24"/>
          <w:szCs w:val="24"/>
        </w:rPr>
        <w:t xml:space="preserve">. </w:t>
      </w:r>
      <w:r>
        <w:rPr>
          <w:rFonts w:ascii="Arial" w:hAnsi="Arial" w:cs="Arial"/>
          <w:sz w:val="24"/>
          <w:szCs w:val="24"/>
        </w:rPr>
        <w:t xml:space="preserve">Prestar esclarec</w:t>
      </w:r>
      <w:r>
        <w:rPr>
          <w:rFonts w:ascii="Arial" w:hAnsi="Arial" w:cs="Arial"/>
          <w:sz w:val="24"/>
          <w:szCs w:val="24"/>
        </w:rPr>
        <w:t xml:space="preserve">imentos que forem solicitados pelo município de Rondonópolis, cujas reclamações se obriga a atender prontamente, bem como, oferecer condições para a mais ampla e completa fiscalização, durante a vigência do contrato a ser celebrado, bem como de seus aditiv</w:t>
      </w:r>
      <w:r>
        <w:rPr>
          <w:rFonts w:ascii="Arial" w:hAnsi="Arial" w:cs="Arial"/>
          <w:sz w:val="24"/>
          <w:szCs w:val="24"/>
        </w:rPr>
        <w:t xml:space="preserve">os, </w:t>
      </w:r>
      <w:r>
        <w:rPr>
          <w:rFonts w:ascii="Arial" w:hAnsi="Arial" w:cs="Arial"/>
          <w:sz w:val="24"/>
          <w:szCs w:val="24"/>
          <w:u w:val="single"/>
        </w:rPr>
        <w:t xml:space="preserve">propiciando o acesso a toda documentações pertine</w:t>
      </w:r>
      <w:r>
        <w:rPr>
          <w:rFonts w:ascii="Arial" w:hAnsi="Arial" w:cs="Arial"/>
          <w:sz w:val="24"/>
          <w:szCs w:val="24"/>
          <w:u w:val="single"/>
        </w:rPr>
        <w:t xml:space="preserve">ntes aos fornecimentos dos bens</w:t>
      </w:r>
      <w:r>
        <w:rPr>
          <w:rFonts w:ascii="Arial" w:hAnsi="Arial" w:cs="Arial"/>
          <w:sz w:val="24"/>
          <w:szCs w:val="24"/>
          <w:u w:val="single"/>
        </w:rPr>
        <w:t xml:space="preserve">, atendendo às observações e exigências apresentadas pela fiscalização;</w:t>
      </w:r>
      <w:r>
        <w:rPr>
          <w:rFonts w:ascii="Arial" w:hAnsi="Arial" w:cs="Arial"/>
          <w:sz w:val="24"/>
          <w:szCs w:val="24"/>
        </w:rPr>
      </w:r>
      <w:r>
        <w:rPr>
          <w:rFonts w:ascii="Arial" w:hAnsi="Arial" w:cs="Arial"/>
          <w:sz w:val="24"/>
          <w:szCs w:val="24"/>
        </w:rPr>
      </w:r>
    </w:p>
    <w:p>
      <w:pPr>
        <w:pStyle w:val="845"/>
        <w:pBdr/>
        <w:tabs>
          <w:tab w:val="left" w:leader="none" w:pos="3514"/>
        </w:tabs>
        <w:spacing/>
        <w:ind w:left="360"/>
        <w:jc w:val="both"/>
        <w:rPr>
          <w:rFonts w:ascii="Arial" w:hAnsi="Arial" w:cs="Arial"/>
          <w:sz w:val="24"/>
          <w:szCs w:val="24"/>
          <w:u w:val="single"/>
        </w:rPr>
      </w:pPr>
      <w:r>
        <w:rPr>
          <w:rFonts w:ascii="Arial" w:hAnsi="Arial" w:cs="Arial"/>
          <w:sz w:val="24"/>
          <w:szCs w:val="24"/>
          <w:u w:val="single"/>
        </w:rPr>
      </w:r>
      <w:r>
        <w:rPr>
          <w:rFonts w:ascii="Arial" w:hAnsi="Arial" w:cs="Arial"/>
          <w:sz w:val="24"/>
          <w:szCs w:val="24"/>
          <w:u w:val="single"/>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21.16</w:t>
      </w:r>
      <w:r>
        <w:rPr>
          <w:rFonts w:ascii="Arial" w:hAnsi="Arial" w:cs="Arial"/>
          <w:sz w:val="24"/>
          <w:szCs w:val="24"/>
        </w:rPr>
        <w:t xml:space="preserve">. </w:t>
      </w:r>
      <w:r>
        <w:rPr>
          <w:rFonts w:ascii="Arial" w:hAnsi="Arial" w:cs="Arial"/>
          <w:sz w:val="24"/>
          <w:szCs w:val="24"/>
        </w:rPr>
        <w:t xml:space="preserve">Responsabilizar-se pela qualidade dos produtos fornecidos, respondendo por quaisquer danos, vícios ou defeitos, nos termos da legislação civil e administrativa aplicável.</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op w:val="none" w:color="000000" w:sz="4" w:space="0"/>
          <w:left w:val="none" w:color="000000" w:sz="4" w:space="0"/>
          <w:bottom w:val="none" w:color="000000" w:sz="4" w:space="0"/>
          <w:right w:val="none" w:color="000000" w:sz="4" w:space="0"/>
        </w:pBdr>
        <w:spacing/>
        <w:ind/>
        <w:jc w:val="both"/>
        <w:rPr>
          <w:rFonts w:ascii="Arial" w:hAnsi="Arial" w:cs="Arial"/>
          <w:sz w:val="24"/>
          <w:szCs w:val="24"/>
        </w:rPr>
      </w:pPr>
      <w:r>
        <w:rPr>
          <w:rFonts w:ascii="Arial" w:hAnsi="Arial" w:cs="Arial"/>
          <w:b/>
          <w:sz w:val="24"/>
          <w:szCs w:val="24"/>
        </w:rPr>
        <w:t xml:space="preserve">21</w:t>
      </w:r>
      <w:r>
        <w:rPr>
          <w:rFonts w:ascii="Arial" w:hAnsi="Arial" w:cs="Arial"/>
          <w:b/>
          <w:sz w:val="24"/>
          <w:szCs w:val="24"/>
        </w:rPr>
        <w:t xml:space="preserve">.17.</w:t>
      </w:r>
      <w:r>
        <w:rPr>
          <w:rFonts w:ascii="Arial" w:hAnsi="Arial" w:cs="Arial"/>
          <w:sz w:val="24"/>
          <w:szCs w:val="24"/>
        </w:rPr>
        <w:t xml:space="preserve"> </w:t>
      </w:r>
      <w:r>
        <w:rPr>
          <w:rFonts w:ascii="Arial" w:hAnsi="Arial" w:cs="Arial"/>
          <w:sz w:val="24"/>
          <w:szCs w:val="24"/>
        </w:rPr>
        <w:t xml:space="preserve">Responsabilizar-se integralmente pelos custos de produção, personalização, embalagem, transporte e entrega dos materiais, sem ônus adicional para a Administração.</w:t>
      </w:r>
      <w:r>
        <w:rPr>
          <w:rFonts w:ascii="Arial" w:hAnsi="Arial" w:cs="Arial"/>
          <w:sz w:val="24"/>
          <w:szCs w:val="24"/>
        </w:rPr>
      </w:r>
    </w:p>
    <w:p>
      <w:pPr>
        <w:pStyle w:val="845"/>
        <w:pBdr/>
        <w:tabs>
          <w:tab w:val="left" w:leader="none" w:pos="3514"/>
        </w:tabs>
        <w:spacing/>
        <w:ind/>
        <w:jc w:val="both"/>
        <w:rPr>
          <w:rFonts w:ascii="Arial" w:hAnsi="Arial" w:cs="Arial"/>
          <w:sz w:val="24"/>
          <w:szCs w:val="24"/>
          <w:highlight w:val="yellow"/>
        </w:rPr>
      </w:pPr>
      <w:r>
        <w:rPr>
          <w:rFonts w:ascii="Arial" w:hAnsi="Arial" w:cs="Arial"/>
          <w:sz w:val="24"/>
          <w:szCs w:val="24"/>
          <w:highlight w:val="yellow"/>
        </w:rPr>
      </w:r>
      <w:r>
        <w:rPr>
          <w:rFonts w:ascii="Arial" w:hAnsi="Arial" w:cs="Arial"/>
          <w:sz w:val="24"/>
          <w:szCs w:val="24"/>
          <w:highlight w:val="yellow"/>
        </w:rPr>
      </w:r>
    </w:p>
    <w:p>
      <w:pPr>
        <w:pStyle w:val="845"/>
        <w:pBdr/>
        <w:tabs>
          <w:tab w:val="left" w:leader="none" w:pos="567"/>
        </w:tabs>
        <w:spacing/>
        <w:ind/>
        <w:jc w:val="both"/>
        <w:rPr>
          <w:rFonts w:ascii="Arial" w:hAnsi="Arial" w:cs="Arial"/>
          <w:sz w:val="24"/>
          <w:szCs w:val="24"/>
        </w:rPr>
      </w:pPr>
      <w:r>
        <w:rPr>
          <w:rFonts w:ascii="Arial" w:hAnsi="Arial" w:cs="Arial"/>
          <w:b/>
          <w:sz w:val="24"/>
          <w:szCs w:val="24"/>
        </w:rPr>
        <w:t xml:space="preserve">21</w:t>
      </w:r>
      <w:r>
        <w:rPr>
          <w:rFonts w:ascii="Arial" w:hAnsi="Arial" w:cs="Arial"/>
          <w:b/>
          <w:sz w:val="24"/>
          <w:szCs w:val="24"/>
        </w:rPr>
        <w:t xml:space="preserve">.18</w:t>
      </w:r>
      <w:r>
        <w:rPr>
          <w:rFonts w:ascii="Arial" w:hAnsi="Arial" w:cs="Arial"/>
          <w:b/>
          <w:sz w:val="24"/>
          <w:szCs w:val="24"/>
        </w:rPr>
        <w:t xml:space="preserve">.</w:t>
      </w:r>
      <w:r>
        <w:rPr>
          <w:rFonts w:ascii="Arial" w:hAnsi="Arial" w:cs="Arial"/>
          <w:sz w:val="24"/>
          <w:szCs w:val="24"/>
        </w:rPr>
        <w:t xml:space="preserve"> </w:t>
      </w:r>
      <w:r>
        <w:rPr>
          <w:rFonts w:ascii="Arial" w:hAnsi="Arial" w:cs="Arial"/>
          <w:sz w:val="24"/>
          <w:szCs w:val="24"/>
        </w:rPr>
        <w:t xml:space="preserve">Garantir que os materiais entregues estejam em conformidade com </w:t>
      </w:r>
      <w:r>
        <w:rPr>
          <w:rFonts w:ascii="Arial" w:hAnsi="Arial" w:cs="Arial"/>
          <w:sz w:val="24"/>
          <w:szCs w:val="24"/>
        </w:rPr>
        <w:t xml:space="preserve">o</w:t>
      </w:r>
      <w:r>
        <w:rPr>
          <w:rFonts w:ascii="Arial" w:hAnsi="Arial" w:cs="Arial"/>
          <w:sz w:val="24"/>
          <w:szCs w:val="24"/>
        </w:rPr>
        <w:t xml:space="preserve"> </w:t>
      </w:r>
      <w:r>
        <w:rPr>
          <w:rFonts w:ascii="Arial" w:hAnsi="Arial" w:cs="Arial"/>
          <w:sz w:val="24"/>
          <w:szCs w:val="24"/>
        </w:rPr>
        <w:t xml:space="preserve">termo de referencia</w:t>
      </w:r>
      <w:r>
        <w:rPr>
          <w:rFonts w:ascii="Arial" w:hAnsi="Arial" w:cs="Arial"/>
          <w:sz w:val="24"/>
          <w:szCs w:val="24"/>
        </w:rPr>
        <w:t xml:space="preserve">, assegurando qualidade, durabilidade e adequação ao uso pretendido.</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567"/>
        </w:tabs>
        <w:spacing/>
        <w:ind/>
        <w:jc w:val="both"/>
        <w:rPr>
          <w:rFonts w:ascii="Arial" w:hAnsi="Arial" w:cs="Arial"/>
          <w:sz w:val="24"/>
          <w:szCs w:val="24"/>
        </w:rPr>
      </w:pPr>
      <w:r>
        <w:rPr>
          <w:rFonts w:ascii="Arial" w:hAnsi="Arial" w:cs="Arial"/>
          <w:b/>
          <w:sz w:val="24"/>
          <w:szCs w:val="24"/>
        </w:rPr>
        <w:t xml:space="preserve">21</w:t>
      </w:r>
      <w:r>
        <w:rPr>
          <w:rFonts w:ascii="Arial" w:hAnsi="Arial" w:cs="Arial"/>
          <w:b/>
          <w:sz w:val="24"/>
          <w:szCs w:val="24"/>
        </w:rPr>
        <w:t xml:space="preserve">.19</w:t>
      </w:r>
      <w:r>
        <w:rPr>
          <w:rFonts w:ascii="Arial" w:hAnsi="Arial" w:cs="Arial"/>
          <w:b/>
          <w:sz w:val="24"/>
          <w:szCs w:val="24"/>
        </w:rPr>
        <w:t xml:space="preserve">.</w:t>
      </w:r>
      <w:r>
        <w:rPr>
          <w:rFonts w:ascii="Arial" w:hAnsi="Arial" w:cs="Arial"/>
          <w:sz w:val="24"/>
          <w:szCs w:val="24"/>
        </w:rPr>
        <w:t xml:space="preserve"> </w:t>
      </w:r>
      <w:r>
        <w:rPr>
          <w:rFonts w:ascii="Arial" w:hAnsi="Arial" w:cs="Arial"/>
          <w:sz w:val="24"/>
          <w:szCs w:val="24"/>
        </w:rPr>
        <w:t xml:space="preserve">Arcar com o ônus decorrente de eventual equívoco no dimensionamento dos quantitativos de sua</w:t>
      </w:r>
      <w:r>
        <w:rPr>
          <w:rFonts w:ascii="Arial" w:hAnsi="Arial" w:cs="Arial"/>
          <w:sz w:val="24"/>
          <w:szCs w:val="24"/>
        </w:rPr>
        <w:t xml:space="preserve"> proposta, inclusive quanto aos custos variáveis decorrentes de fatores futuros e incertos, devendo complementá-los, caso o previsto inicialmente em sua proposta não seja satisfatório para o atendimento do objeto da contratação, exceto quando ocorrer algum</w:t>
      </w:r>
      <w:r>
        <w:rPr>
          <w:rFonts w:ascii="Arial" w:hAnsi="Arial" w:cs="Arial"/>
          <w:sz w:val="24"/>
          <w:szCs w:val="24"/>
        </w:rPr>
        <w:t xml:space="preserve"> dos eventos arrolados no art. 124, II, d, da Lei nº 14.133, de 1º de abril de 2021.</w:t>
      </w:r>
      <w:r>
        <w:rPr>
          <w:rFonts w:ascii="Arial" w:hAnsi="Arial" w:cs="Arial"/>
          <w:sz w:val="24"/>
          <w:szCs w:val="24"/>
        </w:rPr>
      </w:r>
    </w:p>
    <w:p>
      <w:pPr>
        <w:pStyle w:val="845"/>
        <w:pBdr/>
        <w:spacing/>
        <w:ind/>
        <w:jc w:val="both"/>
        <w:rPr>
          <w:rFonts w:ascii="Arial" w:hAnsi="Arial" w:cs="Arial"/>
          <w:b/>
          <w:color w:val="000000"/>
          <w:sz w:val="24"/>
          <w:szCs w:val="24"/>
          <w:u w:val="single"/>
        </w:rPr>
      </w:pPr>
      <w:r>
        <w:rPr>
          <w:rFonts w:ascii="Arial" w:hAnsi="Arial" w:cs="Arial"/>
          <w:b/>
          <w:color w:val="000000"/>
          <w:sz w:val="24"/>
          <w:szCs w:val="24"/>
          <w:u w:val="single"/>
        </w:rPr>
      </w:r>
      <w:r>
        <w:rPr>
          <w:rFonts w:ascii="Arial" w:hAnsi="Arial" w:cs="Arial"/>
          <w:b/>
          <w:color w:val="000000"/>
          <w:sz w:val="24"/>
          <w:szCs w:val="24"/>
          <w:u w:val="single"/>
        </w:rPr>
      </w:r>
    </w:p>
    <w:p>
      <w:pPr>
        <w:pStyle w:val="845"/>
        <w:pBdr/>
        <w:spacing/>
        <w:ind/>
        <w:jc w:val="both"/>
        <w:rPr>
          <w:rFonts w:ascii="Arial" w:hAnsi="Arial" w:cs="Arial"/>
          <w:sz w:val="24"/>
          <w:szCs w:val="24"/>
        </w:rPr>
      </w:pPr>
      <w:r>
        <w:rPr>
          <w:rFonts w:ascii="Arial" w:hAnsi="Arial" w:cs="Arial"/>
          <w:b/>
          <w:color w:val="000000"/>
          <w:sz w:val="24"/>
          <w:szCs w:val="24"/>
        </w:rPr>
        <w:t xml:space="preserve">21.20.</w:t>
      </w:r>
      <w:r>
        <w:rPr>
          <w:rFonts w:ascii="Arial" w:hAnsi="Arial" w:cs="Arial"/>
          <w:color w:val="000000"/>
          <w:sz w:val="24"/>
          <w:szCs w:val="24"/>
        </w:rPr>
        <w:t xml:space="preserve"> </w:t>
      </w:r>
      <w:r>
        <w:rPr>
          <w:rFonts w:ascii="Arial" w:hAnsi="Arial" w:cs="Arial"/>
          <w:sz w:val="24"/>
          <w:szCs w:val="24"/>
        </w:rPr>
        <w:t xml:space="preserve">Comunicar à Administração, imediatamente após a ocorrência, quaisquer fatos que possam comprometer o cumprimento dos prazos ou a execução do objeto, devidamente justificados.</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op w:val="none" w:color="000000" w:sz="4" w:space="0"/>
          <w:left w:val="none" w:color="000000" w:sz="4" w:space="0"/>
          <w:bottom w:val="none" w:color="000000" w:sz="4" w:space="0"/>
          <w:right w:val="none" w:color="000000" w:sz="4" w:space="0"/>
        </w:pBdr>
        <w:spacing/>
        <w:ind/>
        <w:jc w:val="both"/>
        <w:rPr>
          <w:rFonts w:ascii="Arial" w:hAnsi="Arial" w:cs="Arial"/>
          <w:sz w:val="24"/>
          <w:szCs w:val="24"/>
        </w:rPr>
      </w:pPr>
      <w:r>
        <w:rPr>
          <w:rFonts w:ascii="Arial" w:hAnsi="Arial" w:cs="Arial"/>
          <w:b/>
          <w:bCs/>
          <w:sz w:val="24"/>
          <w:szCs w:val="24"/>
        </w:rPr>
        <w:t xml:space="preserve">21.22.</w:t>
      </w:r>
      <w:r>
        <w:rPr>
          <w:rFonts w:ascii="Arial" w:hAnsi="Arial" w:cs="Arial"/>
          <w:sz w:val="24"/>
          <w:szCs w:val="24"/>
        </w:rPr>
        <w:t xml:space="preserve"> </w:t>
      </w:r>
      <w:r>
        <w:rPr>
          <w:rFonts w:ascii="Arial" w:hAnsi="Arial" w:cs="Arial"/>
          <w:sz w:val="24"/>
          <w:szCs w:val="24"/>
        </w:rPr>
        <w:t xml:space="preserve">Não transferir a terceiros as obrigações assumidas, salvo mediante prévia e expressa autorização da Administração.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sz w:val="24"/>
          <w:szCs w:val="24"/>
        </w:rPr>
        <w:t xml:space="preserve">21.23.</w:t>
      </w:r>
      <w:r>
        <w:rPr>
          <w:rFonts w:ascii="Arial" w:hAnsi="Arial" w:cs="Arial"/>
          <w:sz w:val="24"/>
          <w:szCs w:val="24"/>
        </w:rPr>
        <w:t xml:space="preserve"> </w:t>
      </w:r>
      <w:r>
        <w:rPr>
          <w:rFonts w:ascii="Arial" w:hAnsi="Arial" w:cs="Arial"/>
          <w:sz w:val="24"/>
          <w:szCs w:val="24"/>
        </w:rPr>
        <w:t xml:space="preserve">O não atendimento a essas obrigações poderá ensejar aplicação de sanções administrativas, sem prejuízo das demais</w:t>
      </w:r>
      <w:r>
        <w:rPr>
          <w:rFonts w:ascii="Arial" w:hAnsi="Arial" w:cs="Arial"/>
          <w:sz w:val="24"/>
          <w:szCs w:val="24"/>
        </w:rPr>
        <w:t xml:space="preserve"> medidas cabíveis.</w:t>
      </w:r>
      <w:r>
        <w:rPr>
          <w:rFonts w:ascii="Arial" w:hAnsi="Arial" w:cs="Arial"/>
          <w:sz w:val="24"/>
          <w:szCs w:val="24"/>
        </w:rPr>
      </w:r>
    </w:p>
    <w:p>
      <w:pPr>
        <w:pStyle w:val="845"/>
        <w:pBdr/>
        <w:tabs>
          <w:tab w:val="left" w:leader="none" w:pos="567"/>
        </w:tabs>
        <w:spacing/>
        <w:ind/>
        <w:jc w:val="both"/>
        <w:rPr>
          <w:rFonts w:ascii="Arial" w:hAnsi="Arial" w:cs="Arial"/>
          <w:color w:val="000000"/>
          <w:sz w:val="24"/>
          <w:szCs w:val="24"/>
          <w:u w:val="single"/>
        </w:rPr>
      </w:pPr>
      <w:r>
        <w:rPr>
          <w:rFonts w:ascii="Arial" w:hAnsi="Arial" w:cs="Arial"/>
          <w:color w:val="000000"/>
          <w:sz w:val="24"/>
          <w:szCs w:val="24"/>
          <w:u w:val="single"/>
        </w:rPr>
      </w:r>
      <w:r>
        <w:rPr>
          <w:rFonts w:ascii="Arial" w:hAnsi="Arial" w:cs="Arial"/>
          <w:color w:val="000000"/>
          <w:sz w:val="24"/>
          <w:szCs w:val="24"/>
          <w:u w:val="single"/>
        </w:rPr>
      </w:r>
    </w:p>
    <w:p>
      <w:pPr>
        <w:pStyle w:val="846"/>
        <w:pBdr/>
        <w:spacing w:after="0" w:before="0"/>
        <w:ind/>
        <w:rPr>
          <w:rFonts w:eastAsia="SimSun"/>
          <w:sz w:val="24"/>
          <w:szCs w:val="24"/>
          <w:lang w:val="pt-BR"/>
        </w:rPr>
      </w:pPr>
      <w:r>
        <w:rPr>
          <w:rFonts w:eastAsia="SimSun"/>
          <w:sz w:val="24"/>
          <w:szCs w:val="24"/>
          <w:lang w:val="pt-BR"/>
        </w:rPr>
        <w:t xml:space="preserve">22. DAS INFRAÇÕES ADMINISTRATIVAS E SANÇÕES:</w:t>
      </w:r>
      <w:bookmarkStart w:id="26" w:name="_Hlk114652595"/>
      <w:r/>
      <w:bookmarkEnd w:id="26"/>
      <w:r>
        <w:rPr>
          <w:rFonts w:eastAsia="SimSun"/>
          <w:sz w:val="24"/>
          <w:szCs w:val="24"/>
          <w:lang w:val="pt-BR"/>
        </w:rPr>
      </w:r>
      <w:r>
        <w:rPr>
          <w:rFonts w:eastAsia="SimSun"/>
          <w:sz w:val="24"/>
          <w:szCs w:val="24"/>
          <w:lang w:val="pt-BR"/>
        </w:rPr>
      </w:r>
    </w:p>
    <w:p>
      <w:pPr>
        <w:pStyle w:val="845"/>
        <w:pBdr/>
        <w:spacing/>
        <w:ind/>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22.1.</w:t>
      </w:r>
      <w:r>
        <w:rPr>
          <w:rFonts w:ascii="Arial" w:hAnsi="Arial" w:cs="Arial"/>
          <w:sz w:val="24"/>
          <w:szCs w:val="24"/>
        </w:rPr>
        <w:t xml:space="preserve"> A aplicação de</w:t>
      </w:r>
      <w:r>
        <w:rPr>
          <w:rFonts w:ascii="Arial" w:hAnsi="Arial" w:cs="Arial"/>
          <w:sz w:val="24"/>
          <w:szCs w:val="24"/>
        </w:rPr>
        <w:t xml:space="preserve"> penalidade é de competência de cada Secretaria Demandante, </w:t>
      </w:r>
      <w:r>
        <w:rPr>
          <w:rFonts w:ascii="Arial" w:hAnsi="Arial" w:cs="Arial"/>
          <w:sz w:val="24"/>
          <w:szCs w:val="24"/>
        </w:rPr>
        <w:t xml:space="preserve">ressalvado o caso de Advertência;</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sz w:val="24"/>
          <w:szCs w:val="24"/>
        </w:rPr>
        <w:t xml:space="preserve">22.2.</w:t>
      </w:r>
      <w:r>
        <w:rPr>
          <w:rFonts w:ascii="Arial" w:hAnsi="Arial" w:cs="Arial"/>
          <w:sz w:val="24"/>
          <w:szCs w:val="24"/>
        </w:rPr>
        <w:t xml:space="preserve"> A</w:t>
      </w:r>
      <w:r>
        <w:rPr>
          <w:rFonts w:ascii="Arial" w:hAnsi="Arial" w:cs="Arial"/>
          <w:sz w:val="24"/>
          <w:szCs w:val="24"/>
        </w:rPr>
        <w:t xml:space="preserve"> Contratada ficará sujeita as seguintes penalidades, caso deixar de cumprir os prazos e demais obrigações assumidas, observado o contraditório e ampla defesa nos termos do artigo 6º, XXIII da Lei de Licitações 14.133/2021 e o Decreto Municipal 11.685/2023;</w:t>
      </w:r>
      <w:r>
        <w:rPr>
          <w:rFonts w:ascii="Arial" w:hAnsi="Arial" w:cs="Arial"/>
          <w:sz w:val="24"/>
          <w:szCs w:val="24"/>
        </w:rPr>
      </w:r>
    </w:p>
    <w:p>
      <w:pPr>
        <w:pStyle w:val="845"/>
        <w:pBdr/>
        <w:tabs>
          <w:tab w:val="left" w:leader="none" w:pos="3514"/>
        </w:tabs>
        <w:spacing/>
        <w:ind w:hanging="284"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22.2.1</w:t>
      </w:r>
      <w:r>
        <w:rPr>
          <w:rFonts w:ascii="Arial" w:hAnsi="Arial" w:cs="Arial"/>
          <w:sz w:val="24"/>
          <w:szCs w:val="24"/>
        </w:rPr>
        <w:t xml:space="preserve">. </w:t>
      </w:r>
      <w:r>
        <w:rPr>
          <w:rFonts w:ascii="Arial" w:hAnsi="Arial" w:cs="Arial"/>
          <w:b/>
          <w:sz w:val="24"/>
          <w:szCs w:val="24"/>
        </w:rPr>
        <w:t xml:space="preserve">Advertências:</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a) Em qualquer hipótese de descumprimento d</w:t>
      </w:r>
      <w:r>
        <w:rPr>
          <w:rFonts w:ascii="Arial" w:hAnsi="Arial" w:cs="Arial"/>
          <w:sz w:val="24"/>
          <w:szCs w:val="24"/>
        </w:rPr>
        <w:t xml:space="preserve">o contrato;</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b) A penalidade de advertência será aplicada pela administração do órgão recebedor do bem/serviço ou pelo fiscal do contrato. No documento de advertência deverá constar de forma detalhada a narrativa da infração;</w:t>
      </w:r>
      <w:r>
        <w:rPr>
          <w:rFonts w:ascii="Arial" w:hAnsi="Arial" w:cs="Arial"/>
          <w:sz w:val="24"/>
          <w:szCs w:val="24"/>
        </w:rPr>
      </w:r>
    </w:p>
    <w:p>
      <w:pPr>
        <w:pStyle w:val="845"/>
        <w:pBdr/>
        <w:tabs>
          <w:tab w:val="left" w:leader="none" w:pos="3514"/>
        </w:tabs>
        <w:spacing/>
        <w:ind w:hanging="283" w:left="113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22.2.2</w:t>
      </w:r>
      <w:r>
        <w:rPr>
          <w:rFonts w:ascii="Arial" w:hAnsi="Arial" w:cs="Arial"/>
          <w:sz w:val="24"/>
          <w:szCs w:val="24"/>
        </w:rPr>
        <w:t xml:space="preserve">. </w:t>
      </w:r>
      <w:r>
        <w:rPr>
          <w:rFonts w:ascii="Arial" w:hAnsi="Arial" w:cs="Arial"/>
          <w:b/>
          <w:sz w:val="24"/>
          <w:szCs w:val="24"/>
        </w:rPr>
        <w:t xml:space="preserve">Multa de Mora:</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a) A multa de mora será aplicada pelo gestor do contrato e terá cabimento nas seguintes hipóteses;</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b) Atraso na entrega e ou na troca de material/equipamento/serviço defeituosos: multa de 0,5% (meio por cento) do valor do contrato, por dia de atraso;</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c) O atr</w:t>
      </w:r>
      <w:r>
        <w:rPr>
          <w:rFonts w:ascii="Arial" w:hAnsi="Arial" w:cs="Arial"/>
          <w:sz w:val="24"/>
          <w:szCs w:val="24"/>
        </w:rPr>
        <w:t xml:space="preserve">aso injustificado na entrega/prestação dos material/equipamento/serviço por prazo superior a 10 (dez) dias, caracteriza inadimplemento do contrato, podendo a administração optar pela continuidade da multa moratória ou pela rescisão contratual;</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d) No caso em que o atraso não exceder 10 (dez) dias, mas restar prejudicada a finalidade da contratação, também caracterizará inadimplemento do contrato;</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e) Multa no valor de 5% (cinco por cento) do valor t</w:t>
      </w:r>
      <w:r>
        <w:rPr>
          <w:rFonts w:ascii="Arial" w:hAnsi="Arial" w:cs="Arial"/>
          <w:sz w:val="24"/>
          <w:szCs w:val="24"/>
        </w:rPr>
        <w:t xml:space="preserve">otal do contrato caso a entrega</w:t>
      </w:r>
      <w:r>
        <w:rPr>
          <w:rFonts w:ascii="Arial" w:hAnsi="Arial" w:cs="Arial"/>
          <w:sz w:val="24"/>
          <w:szCs w:val="24"/>
        </w:rPr>
        <w:t xml:space="preserve"> do objeto não seja feito no</w:t>
      </w:r>
      <w:r>
        <w:rPr>
          <w:rFonts w:ascii="Arial" w:hAnsi="Arial" w:cs="Arial"/>
          <w:sz w:val="24"/>
          <w:szCs w:val="24"/>
        </w:rPr>
        <w:t xml:space="preserve"> local e horário especifica</w:t>
      </w:r>
      <w:r>
        <w:rPr>
          <w:rFonts w:ascii="Arial" w:hAnsi="Arial" w:cs="Arial"/>
          <w:sz w:val="24"/>
          <w:szCs w:val="24"/>
        </w:rPr>
        <w:t xml:space="preserve">dos pela Secretaria Municipal Demandante</w:t>
      </w:r>
      <w:r>
        <w:rPr>
          <w:rFonts w:ascii="Arial" w:hAnsi="Arial" w:cs="Arial"/>
          <w:sz w:val="24"/>
          <w:szCs w:val="24"/>
        </w:rPr>
        <w:t xml:space="preserve">;</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22.2.3</w:t>
      </w:r>
      <w:r>
        <w:rPr>
          <w:rFonts w:ascii="Arial" w:hAnsi="Arial" w:cs="Arial"/>
          <w:sz w:val="24"/>
          <w:szCs w:val="24"/>
        </w:rPr>
        <w:t xml:space="preserve">. </w:t>
      </w:r>
      <w:r>
        <w:rPr>
          <w:rFonts w:ascii="Arial" w:hAnsi="Arial" w:cs="Arial"/>
          <w:b/>
          <w:sz w:val="24"/>
          <w:szCs w:val="24"/>
        </w:rPr>
        <w:t xml:space="preserve">Multa por inadimplemento total ou parcial:</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a) Caracteriza inadimplemento total do contrato quando a finalidade da contratação restar prejudicada;</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b) Caracteriza inadimplemento parcial do contrato quando for cumprido apenas uma parte do objeto;</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c) A inexecução total do contrato sujeitará a Contratada à multa de 20% (vinte por cento) do valor total do contrato, sem prejuízo das penalidades de Declaração de Inidoneidade ou Suspens</w:t>
      </w:r>
      <w:r>
        <w:rPr>
          <w:rFonts w:ascii="Arial" w:hAnsi="Arial" w:cs="Arial"/>
          <w:sz w:val="24"/>
          <w:szCs w:val="24"/>
        </w:rPr>
        <w:t xml:space="preserve">ão do Direito de Licitar;</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d) O fornecimento parcial no que tange aos quantitativos solicitados do objeto sujeitará a Contratada à multa de 5% (cinco por cento) do valor do contrato, sem prejuízo da reposição;</w:t>
      </w:r>
      <w:r>
        <w:rPr>
          <w:rFonts w:ascii="Arial" w:hAnsi="Arial" w:cs="Arial"/>
          <w:sz w:val="24"/>
          <w:szCs w:val="24"/>
        </w:rPr>
      </w:r>
    </w:p>
    <w:p>
      <w:pPr>
        <w:pStyle w:val="845"/>
        <w:pBdr/>
        <w:tabs>
          <w:tab w:val="left" w:leader="none" w:pos="3514"/>
        </w:tabs>
        <w:spacing/>
        <w:ind w:hanging="283" w:left="113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e) O fornecimento do objeto em níveis de qualidade inferior ou diverso ao ofertado na proposta de preços sujeita a Contratada à multa de 5% (cinco por cento) do valor total do contrato, devendo ainda os materiais/equipamentos/serviços ser substituídos;</w:t>
      </w:r>
      <w:r>
        <w:rPr>
          <w:rFonts w:ascii="Arial" w:hAnsi="Arial" w:cs="Arial"/>
          <w:sz w:val="24"/>
          <w:szCs w:val="24"/>
        </w:rPr>
      </w:r>
    </w:p>
    <w:p>
      <w:pPr>
        <w:pStyle w:val="845"/>
        <w:pBdr/>
        <w:tabs>
          <w:tab w:val="left" w:leader="none" w:pos="3514"/>
        </w:tabs>
        <w:spacing/>
        <w:ind w:hanging="283" w:left="113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f) Suspensão temporária do direito de licitar e</w:t>
      </w:r>
      <w:r>
        <w:rPr>
          <w:rFonts w:ascii="Arial" w:hAnsi="Arial" w:cs="Arial"/>
          <w:sz w:val="24"/>
          <w:szCs w:val="24"/>
        </w:rPr>
        <w:t xml:space="preserve"> contratar com a Administração Municipal pelo prazo de até 02 (dois) anos;</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t xml:space="preserve">g) Declaração de inidoneidade, enquanto perdurarem os motivos da punição ou até que seja promovida a reabilitação perante a própria autoridade que aplicou a penalidade;</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22.3.</w:t>
      </w:r>
      <w:r>
        <w:rPr>
          <w:rFonts w:ascii="Arial" w:hAnsi="Arial" w:cs="Arial"/>
          <w:sz w:val="24"/>
          <w:szCs w:val="24"/>
        </w:rPr>
        <w:t xml:space="preserve"> O valor das multas aplicadas serão sempre deduzidas do pagamento da Nota Fiscal ou em caso de ausência de saldo a receber, deverá ser cobrado judicialmente;</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22.4.</w:t>
      </w:r>
      <w:r>
        <w:rPr>
          <w:rFonts w:ascii="Arial" w:hAnsi="Arial" w:cs="Arial"/>
          <w:sz w:val="24"/>
          <w:szCs w:val="24"/>
        </w:rPr>
        <w:t xml:space="preserve"> As ocorrências relacionadas com a execução do contrato serão anotadas pelo fiscal do contrato no</w:t>
      </w:r>
      <w:r>
        <w:rPr>
          <w:rFonts w:ascii="Arial" w:hAnsi="Arial" w:cs="Arial"/>
          <w:sz w:val="24"/>
          <w:szCs w:val="24"/>
        </w:rPr>
        <w:t xml:space="preserve">s moldes do artigo 6º, XXIII da Lei de Licitações 14.133/2021 e o Decreto Municipal 11.685/2023;</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b/>
          <w:bCs/>
          <w:sz w:val="24"/>
          <w:szCs w:val="24"/>
        </w:rPr>
        <w:t xml:space="preserve">22.5</w:t>
      </w:r>
      <w:r>
        <w:rPr>
          <w:rFonts w:ascii="Arial" w:hAnsi="Arial" w:cs="Arial"/>
          <w:sz w:val="24"/>
          <w:szCs w:val="24"/>
        </w:rPr>
        <w:t xml:space="preserve">. As multas previstas não têm caráter compensatório e, consequentemente, o pagamento delas não eximem a Contratada da reparação dos eventuais danos, perdas ou prejuízos que seu ato punível ve</w:t>
      </w:r>
      <w:bookmarkStart w:id="27" w:name="__RefHeading___Toc190782030"/>
      <w:r>
        <w:rPr>
          <w:rFonts w:ascii="Arial" w:hAnsi="Arial" w:cs="Arial"/>
          <w:sz w:val="24"/>
          <w:szCs w:val="24"/>
        </w:rPr>
        <w:t xml:space="preserve">nha a acarretar à administração.</w:t>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 GESTÃO DE CONTRATO E FISCALIZAÇÃO:</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23.1</w:t>
      </w:r>
      <w:r>
        <w:rPr>
          <w:rFonts w:ascii="Arial" w:hAnsi="Arial" w:eastAsia="SimSun" w:cs="Arial"/>
          <w:sz w:val="24"/>
          <w:szCs w:val="24"/>
        </w:rPr>
        <w:t xml:space="preserve">.O regime de execução contratual, os modelos de gestão e de execução, assim como os prazos, condições de conclusão e a entrega estão indicado</w:t>
      </w:r>
      <w:r>
        <w:rPr>
          <w:rFonts w:ascii="Arial" w:hAnsi="Arial" w:eastAsia="SimSun" w:cs="Arial"/>
          <w:sz w:val="24"/>
          <w:szCs w:val="24"/>
        </w:rPr>
        <w:t xml:space="preserve">s nos itens VIII desse Termo de Referência.</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23.2.</w:t>
      </w:r>
      <w:r>
        <w:rPr>
          <w:rFonts w:ascii="Arial" w:hAnsi="Arial" w:eastAsia="SimSun" w:cs="Arial"/>
          <w:sz w:val="24"/>
          <w:szCs w:val="24"/>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23.3.</w:t>
      </w:r>
      <w:r>
        <w:rPr>
          <w:rFonts w:ascii="Arial" w:hAnsi="Arial" w:eastAsia="SimSun" w:cs="Arial"/>
          <w:sz w:val="24"/>
          <w:szCs w:val="24"/>
        </w:rPr>
        <w:t xml:space="preserve"> A execução do contrato deverá ser acompanhada e fiscalizada pelo (a) fiscal do contrato, ou, em caso de afastamentos legais, pelos respectivos (as) substitutos (as).</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23.4.</w:t>
      </w:r>
      <w:r>
        <w:rPr>
          <w:rFonts w:ascii="Arial" w:hAnsi="Arial" w:eastAsia="SimSun" w:cs="Arial"/>
          <w:sz w:val="24"/>
          <w:szCs w:val="24"/>
        </w:rPr>
        <w:t xml:space="preserve"> Os (As) gestores e fiscais de contrato devem ser previamente designados </w:t>
      </w:r>
      <w:r>
        <w:rPr>
          <w:rFonts w:ascii="Arial" w:hAnsi="Arial" w:eastAsia="SimSun" w:cs="Arial"/>
          <w:sz w:val="24"/>
          <w:szCs w:val="24"/>
        </w:rPr>
        <w:t xml:space="preserve">(as), através de Portaria geral ou específica, preferencialmente por meio eletrônico, bem como os (as) titulares e substitutos.</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23.5.</w:t>
      </w:r>
      <w:r>
        <w:rPr>
          <w:rFonts w:ascii="Arial" w:hAnsi="Arial" w:eastAsia="SimSun" w:cs="Arial"/>
          <w:sz w:val="24"/>
          <w:szCs w:val="24"/>
        </w:rPr>
        <w:t xml:space="preserve"> Não obstante a (s) Contratada (s) seja (m) a (s) única (s</w:t>
      </w:r>
      <w:r>
        <w:rPr>
          <w:rFonts w:ascii="Arial" w:hAnsi="Arial" w:eastAsia="SimSun" w:cs="Arial"/>
          <w:sz w:val="24"/>
          <w:szCs w:val="24"/>
        </w:rPr>
        <w:t xml:space="preserve">) e exclusiva (s) responsável (is) pela execução do contrato, a Contratante reserva-se o direito de, sem que de qualquer forma restrinja a plenitude dessa responsabilidade, exercer a mais ampla e completa fiscalização sobre a execução do objeto contratado.</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23.6.</w:t>
      </w:r>
      <w:r>
        <w:rPr>
          <w:rFonts w:ascii="Arial" w:hAnsi="Arial" w:eastAsia="SimSun" w:cs="Arial"/>
          <w:sz w:val="24"/>
          <w:szCs w:val="24"/>
        </w:rPr>
        <w:t xml:space="preserve"> O (A) Fiscal do Contrato é o agente público responsável </w:t>
      </w:r>
      <w:r>
        <w:rPr>
          <w:rFonts w:ascii="Arial" w:hAnsi="Arial" w:eastAsia="SimSun" w:cs="Arial"/>
          <w:sz w:val="24"/>
          <w:szCs w:val="24"/>
        </w:rPr>
        <w:t xml:space="preserve">por aplicar as ações estabelecidas sempre que for preciso e desempenhar com eficiência e zelo todas as atribuições a ele (ela) incumbidas na legislação aplicável, em especial aquelas indicadas na subseção V do Decreto Municipal n.º 11.685/2023.</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tabs>
          <w:tab w:val="left" w:leader="none" w:pos="3514"/>
        </w:tabs>
        <w:spacing/>
        <w:ind/>
        <w:jc w:val="both"/>
        <w:rPr>
          <w:rFonts w:ascii="Arial" w:hAnsi="Arial" w:cs="Arial"/>
          <w:sz w:val="24"/>
          <w:szCs w:val="24"/>
        </w:rPr>
      </w:pPr>
      <w:r>
        <w:rPr>
          <w:rFonts w:ascii="Arial" w:hAnsi="Arial" w:eastAsia="SimSun" w:cs="Arial"/>
          <w:b/>
          <w:sz w:val="24"/>
          <w:szCs w:val="24"/>
        </w:rPr>
        <w:t xml:space="preserve">23.7.</w:t>
      </w:r>
      <w:r>
        <w:rPr>
          <w:rFonts w:ascii="Arial" w:hAnsi="Arial" w:eastAsia="SimSun" w:cs="Arial"/>
          <w:sz w:val="24"/>
          <w:szCs w:val="24"/>
        </w:rPr>
        <w:t xml:space="preserve"> Conforme o artigo 7º da Lei nº 14.133/2021 e o artigo 8º do Decreto nº 11.246/2022, devendo a Administração Pública instruir os autos com as publicações dos atos de designação dos agentes públicos para o exercício dessas funções.</w:t>
      </w:r>
      <w:r>
        <w:rPr>
          <w:rFonts w:ascii="Arial" w:hAnsi="Arial" w:cs="Arial"/>
          <w:sz w:val="24"/>
          <w:szCs w:val="24"/>
        </w:rPr>
      </w:r>
      <w:r>
        <w:rPr>
          <w:rFonts w:ascii="Arial" w:hAnsi="Arial" w:cs="Arial"/>
          <w:sz w:val="24"/>
          <w:szCs w:val="24"/>
        </w:rPr>
      </w:r>
    </w:p>
    <w:p>
      <w:pPr>
        <w:pStyle w:val="845"/>
        <w:pBdr/>
        <w:tabs>
          <w:tab w:val="left" w:leader="none" w:pos="3514"/>
        </w:tabs>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tabs>
          <w:tab w:val="left" w:leader="none" w:pos="3514"/>
        </w:tabs>
        <w:spacing/>
        <w:ind/>
        <w:jc w:val="both"/>
        <w:rPr>
          <w:rFonts w:ascii="Arial" w:hAnsi="Arial" w:eastAsia="SimSun" w:cs="Arial"/>
          <w:sz w:val="24"/>
          <w:szCs w:val="24"/>
        </w:rPr>
      </w:pPr>
      <w:r>
        <w:rPr>
          <w:rFonts w:ascii="Arial" w:hAnsi="Arial" w:eastAsia="SimSun" w:cs="Arial"/>
          <w:b/>
          <w:sz w:val="24"/>
          <w:szCs w:val="24"/>
        </w:rPr>
        <w:t xml:space="preserve">23.8.</w:t>
      </w:r>
      <w:r>
        <w:rPr>
          <w:rFonts w:ascii="Arial" w:hAnsi="Arial" w:eastAsia="SimSun" w:cs="Arial"/>
          <w:sz w:val="24"/>
          <w:szCs w:val="24"/>
        </w:rPr>
        <w:t xml:space="preserve"> O (A) fiscal do contrat</w:t>
      </w:r>
      <w:r>
        <w:rPr>
          <w:rFonts w:ascii="Arial" w:hAnsi="Arial" w:eastAsia="SimSun" w:cs="Arial"/>
          <w:sz w:val="24"/>
          <w:szCs w:val="24"/>
        </w:rPr>
        <w:t xml:space="preserve">o informará a seus superiores, em tempo hábil para a adoção das medidas convenientes, a situação que demandar decisão ou providência que ultrapasse sua competência.</w:t>
      </w:r>
      <w:r>
        <w:rPr>
          <w:rFonts w:ascii="Arial" w:hAnsi="Arial" w:eastAsia="SimSun" w:cs="Arial"/>
          <w:sz w:val="24"/>
          <w:szCs w:val="24"/>
        </w:rPr>
      </w:r>
      <w:r>
        <w:rPr>
          <w:rFonts w:ascii="Arial" w:hAnsi="Arial" w:eastAsia="SimSun" w:cs="Arial"/>
          <w:sz w:val="24"/>
          <w:szCs w:val="24"/>
        </w:rPr>
      </w:r>
    </w:p>
    <w:p>
      <w:pPr>
        <w:pStyle w:val="846"/>
        <w:pBdr/>
        <w:spacing/>
        <w:ind/>
        <w:rPr>
          <w:sz w:val="24"/>
          <w:szCs w:val="24"/>
          <w:lang w:val="pt-BR"/>
        </w:rPr>
      </w:pPr>
      <w:r>
        <w:rPr>
          <w:rFonts w:eastAsia="SimSun"/>
          <w:sz w:val="24"/>
          <w:szCs w:val="24"/>
          <w:lang w:val="pt-BR"/>
        </w:rPr>
        <w:t xml:space="preserve">24. </w:t>
      </w:r>
      <w:r>
        <w:rPr>
          <w:rFonts w:eastAsia="SimSun"/>
          <w:sz w:val="24"/>
          <w:szCs w:val="24"/>
          <w:lang w:val="pt-BR"/>
        </w:rPr>
        <w:t xml:space="preserve">CRITÉRIOS DE MEDIÇÃO E DE</w:t>
      </w:r>
      <w:r>
        <w:rPr>
          <w:rFonts w:eastAsia="SimSun"/>
          <w:sz w:val="24"/>
          <w:szCs w:val="24"/>
          <w:lang w:val="pt-BR"/>
        </w:rPr>
        <w:t xml:space="preserve"> PAGAMENTO:</w:t>
      </w:r>
      <w:bookmarkEnd w:id="27"/>
      <w:r>
        <w:rPr>
          <w:rFonts w:eastAsia="SimSun"/>
          <w:sz w:val="24"/>
          <w:szCs w:val="24"/>
          <w:lang w:val="pt-BR"/>
        </w:rPr>
        <w:t xml:space="preserve"> </w:t>
      </w:r>
      <w:r>
        <w:rPr>
          <w:sz w:val="24"/>
          <w:szCs w:val="24"/>
          <w:lang w:val="pt-BR"/>
        </w:rPr>
      </w:r>
      <w:r>
        <w:rPr>
          <w:sz w:val="24"/>
          <w:szCs w:val="24"/>
          <w:lang w:val="pt-BR"/>
        </w:rPr>
      </w:r>
    </w:p>
    <w:p>
      <w:pPr>
        <w:pStyle w:val="845"/>
        <w:pBdr/>
        <w:spacing/>
        <w:ind/>
        <w:jc w:val="both"/>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p>
      <w:pPr>
        <w:pStyle w:val="845"/>
        <w:pBdr/>
        <w:spacing/>
        <w:ind/>
        <w:jc w:val="both"/>
        <w:rPr>
          <w:rFonts w:ascii="Arial" w:hAnsi="Arial" w:cs="Arial"/>
          <w:b/>
          <w:sz w:val="24"/>
          <w:szCs w:val="24"/>
        </w:rPr>
      </w:pPr>
      <w:r>
        <w:rPr>
          <w:rFonts w:ascii="Arial" w:hAnsi="Arial" w:cs="Arial"/>
          <w:b/>
          <w:sz w:val="24"/>
          <w:szCs w:val="24"/>
        </w:rPr>
        <w:t xml:space="preserve">24.1. </w:t>
      </w:r>
      <w:r>
        <w:rPr>
          <w:rFonts w:ascii="Arial" w:hAnsi="Arial" w:cs="Arial"/>
          <w:sz w:val="24"/>
          <w:szCs w:val="24"/>
        </w:rPr>
        <w:t xml:space="preserve">O recebimento do insumo se dará pelo respo</w:t>
      </w:r>
      <w:r>
        <w:rPr>
          <w:rFonts w:ascii="Arial" w:hAnsi="Arial" w:cs="Arial"/>
          <w:sz w:val="24"/>
          <w:szCs w:val="24"/>
        </w:rPr>
        <w:t xml:space="preserve">nsável por seu acompanhamento e fiscalização (artigo 140, Inciso II, alínea “a” da Lei n.º 14.133/2021), no ato da entrega dos bens, mediante Relatório, contendo o registro, a análise e a conclusão acerca das ocorrências na execução do contrato. Deverão, t</w:t>
      </w:r>
      <w:r>
        <w:rPr>
          <w:rFonts w:ascii="Arial" w:hAnsi="Arial" w:cs="Arial"/>
          <w:sz w:val="24"/>
          <w:szCs w:val="24"/>
        </w:rPr>
        <w:t xml:space="preserve">ambém, serem anexados os demais documentos que o responsável julgar necessário e, encontrando irregularidade, fixará prazo para correção.</w:t>
      </w: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t xml:space="preserve">24.1.2. </w:t>
      </w:r>
      <w:r>
        <w:rPr>
          <w:rFonts w:ascii="Arial" w:hAnsi="Arial" w:cs="Arial"/>
          <w:sz w:val="24"/>
          <w:szCs w:val="24"/>
        </w:rPr>
        <w:t xml:space="preserve">A fiscalização notificará o contratado para se for o caso, no prazo de até 05 (cinco) dias úteis, impugnar os apontamentos do Relatório ou emitir a Nota Fiscal/Fatura no valor apurado.</w:t>
      </w: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t xml:space="preserve">24.1.3. </w:t>
      </w:r>
      <w:r>
        <w:rPr>
          <w:rFonts w:ascii="Arial" w:hAnsi="Arial" w:cs="Arial"/>
          <w:sz w:val="24"/>
          <w:szCs w:val="24"/>
        </w:rPr>
        <w:t xml:space="preserve">Realizar a análise dos relatórios e de toda a documentação apresentada pela fiscalização e, caso haja irregularidades que impeçam a liquidação e o pagamento da despesa, in</w:t>
      </w:r>
      <w:r>
        <w:rPr>
          <w:rFonts w:ascii="Arial" w:hAnsi="Arial" w:cs="Arial"/>
          <w:sz w:val="24"/>
          <w:szCs w:val="24"/>
        </w:rPr>
        <w:t xml:space="preserve">dicar as cláusulas contratuais pertinentes, solicitando ao contratado, por escrito, as respectivas correções;</w:t>
      </w: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t xml:space="preserve">24.1.4. </w:t>
      </w:r>
      <w:r>
        <w:rPr>
          <w:rFonts w:ascii="Arial" w:hAnsi="Arial" w:cs="Arial"/>
          <w:sz w:val="24"/>
          <w:szCs w:val="24"/>
        </w:rPr>
        <w:t xml:space="preserve">Realizar a aposição de assinatura nas vias do Documento Auxiliar da NF-e (Danfe) ou na Nota Fiscal, emitida pelo contratado para os bens fornecidos.</w:t>
      </w: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24.2. </w:t>
      </w:r>
      <w:r>
        <w:rPr>
          <w:rFonts w:ascii="Arial" w:hAnsi="Arial" w:cs="Arial"/>
          <w:sz w:val="24"/>
          <w:szCs w:val="24"/>
        </w:rPr>
        <w:t xml:space="preserve">Pelo fiel e perfeito fornecimento do objeto desta licitação, o município de Rondonópolis-MT, pagará o valor total, em Reais (R$), à Contratada, mediante a entrega da Nota Fiscal, devidamente atestada pela Secretaria solicitante, que corr</w:t>
      </w:r>
      <w:r>
        <w:rPr>
          <w:rFonts w:ascii="Arial" w:hAnsi="Arial" w:cs="Arial"/>
          <w:sz w:val="24"/>
          <w:szCs w:val="24"/>
        </w:rPr>
        <w:t xml:space="preserve">esponderá ao valor do objeto licitado entregue, após verificação;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24.3</w:t>
      </w:r>
      <w:r>
        <w:rPr>
          <w:rFonts w:ascii="Arial" w:hAnsi="Arial" w:cs="Arial"/>
          <w:b/>
          <w:sz w:val="24"/>
          <w:szCs w:val="24"/>
        </w:rPr>
        <w:t xml:space="preserve">.</w:t>
      </w:r>
      <w:r>
        <w:rPr>
          <w:rFonts w:ascii="Arial" w:hAnsi="Arial" w:cs="Arial"/>
          <w:sz w:val="24"/>
          <w:szCs w:val="24"/>
        </w:rPr>
        <w:t xml:space="preserve"> No preço a ser pago deverão estar inc</w:t>
      </w:r>
      <w:r>
        <w:rPr>
          <w:rFonts w:ascii="Arial" w:hAnsi="Arial" w:cs="Arial"/>
          <w:sz w:val="24"/>
          <w:szCs w:val="24"/>
        </w:rPr>
        <w:t xml:space="preserve">lusas todas as despesas inerentes a: salários, encargos sociais, tributários, trabalhistas, comerciais (inclusive frete), materiais, enfim todas as despesas necessárias ao fornecimento do objeto deste Pregão a ser entregue no município de Rondonópolis-MT;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24.4</w:t>
      </w:r>
      <w:r>
        <w:rPr>
          <w:rFonts w:ascii="Arial" w:hAnsi="Arial" w:cs="Arial"/>
          <w:b/>
          <w:sz w:val="24"/>
          <w:szCs w:val="24"/>
        </w:rPr>
        <w:t xml:space="preserve">.</w:t>
      </w:r>
      <w:r>
        <w:rPr>
          <w:rFonts w:ascii="Arial" w:hAnsi="Arial" w:cs="Arial"/>
          <w:sz w:val="24"/>
          <w:szCs w:val="24"/>
        </w:rPr>
        <w:t xml:space="preserve"> O pagamento será realizado conforme termo de referência/contrato, devendo ainda atender aos termos do art. 60 da Lei federal n.º 4.320, d</w:t>
      </w:r>
      <w:r>
        <w:rPr>
          <w:rFonts w:ascii="Arial" w:hAnsi="Arial" w:cs="Arial"/>
          <w:sz w:val="24"/>
          <w:szCs w:val="24"/>
        </w:rPr>
        <w:t xml:space="preserve">e 17/03/1964, em até 30 (trinta) dias</w:t>
      </w:r>
      <w:r>
        <w:rPr>
          <w:rFonts w:ascii="Arial" w:hAnsi="Arial" w:cs="Arial"/>
          <w:sz w:val="24"/>
          <w:szCs w:val="24"/>
        </w:rPr>
        <w:t xml:space="preserve"> uteis</w:t>
      </w:r>
      <w:r>
        <w:rPr>
          <w:rFonts w:ascii="Arial" w:hAnsi="Arial" w:cs="Arial"/>
          <w:sz w:val="24"/>
          <w:szCs w:val="24"/>
        </w:rPr>
        <w:t xml:space="preserve"> após entrega e atesto de recebimento definitivo do objeto licitado, mediante apresentação da N</w:t>
      </w:r>
      <w:r>
        <w:rPr>
          <w:rFonts w:ascii="Arial" w:hAnsi="Arial" w:cs="Arial"/>
          <w:sz w:val="24"/>
          <w:szCs w:val="24"/>
        </w:rPr>
        <w:t xml:space="preserve">ota Fiscal, atestada pelo servidor responsável da CONTRATANTE , devidamente acompanhada dos documentos estabelecidos na Legislação Vigente ou o que venha a substituí-los, através de boleto ou transferência bancaria em conta jurídica da empresa contratada.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24.5</w:t>
      </w:r>
      <w:r>
        <w:rPr>
          <w:rFonts w:ascii="Arial" w:hAnsi="Arial" w:cs="Arial"/>
          <w:b/>
          <w:sz w:val="24"/>
          <w:szCs w:val="24"/>
        </w:rPr>
        <w:t xml:space="preserve">.</w:t>
      </w:r>
      <w:r>
        <w:rPr>
          <w:rFonts w:ascii="Arial" w:hAnsi="Arial" w:cs="Arial"/>
          <w:sz w:val="24"/>
          <w:szCs w:val="24"/>
        </w:rPr>
        <w:t xml:space="preserve"> A nota fiscal deverá conter atestados firmados pelo servidor encarregado de fiscalizar o recebimento, comprova</w:t>
      </w:r>
      <w:r>
        <w:rPr>
          <w:rFonts w:ascii="Arial" w:hAnsi="Arial" w:cs="Arial"/>
          <w:sz w:val="24"/>
          <w:szCs w:val="24"/>
        </w:rPr>
        <w:t xml:space="preserve">ndo a entrega do objeto contratado;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24.6</w:t>
      </w:r>
      <w:r>
        <w:rPr>
          <w:rFonts w:ascii="Arial" w:hAnsi="Arial" w:cs="Arial"/>
          <w:b/>
          <w:sz w:val="24"/>
          <w:szCs w:val="24"/>
        </w:rPr>
        <w:t xml:space="preserve">.</w:t>
      </w:r>
      <w:r>
        <w:rPr>
          <w:rFonts w:ascii="Arial" w:hAnsi="Arial" w:cs="Arial"/>
          <w:sz w:val="24"/>
          <w:szCs w:val="24"/>
        </w:rPr>
        <w:t xml:space="preserve"> A contratada deverá indicar no corpo da nota fiscal, n. do contrato, mês de referência, descrição dos produtos, o número e nome do banco, agência e número da conta, na qual deverá ser feito o pagamento, via ordem bancária; </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u w:val="single"/>
        </w:rPr>
      </w:pPr>
      <w:r>
        <w:rPr>
          <w:rFonts w:ascii="Arial" w:hAnsi="Arial" w:cs="Arial"/>
          <w:b/>
          <w:sz w:val="24"/>
          <w:szCs w:val="24"/>
          <w:u w:val="single"/>
        </w:rPr>
        <w:t xml:space="preserve">24.7. </w:t>
      </w:r>
      <w:r>
        <w:rPr>
          <w:rFonts w:ascii="Arial" w:hAnsi="Arial" w:cs="Arial"/>
          <w:sz w:val="24"/>
          <w:szCs w:val="24"/>
          <w:u w:val="single"/>
        </w:rPr>
        <w:t xml:space="preserve">O prazo para liquidação será de </w:t>
      </w:r>
      <w:r>
        <w:rPr>
          <w:rFonts w:ascii="Arial" w:hAnsi="Arial" w:cs="Arial"/>
          <w:sz w:val="24"/>
          <w:szCs w:val="24"/>
          <w:u w:val="single"/>
        </w:rPr>
        <w:t xml:space="preserve">até 30</w:t>
      </w:r>
      <w:r>
        <w:rPr>
          <w:rFonts w:ascii="Arial" w:hAnsi="Arial" w:cs="Arial"/>
          <w:sz w:val="24"/>
          <w:szCs w:val="24"/>
          <w:u w:val="single"/>
        </w:rPr>
        <w:t xml:space="preserve"> (</w:t>
      </w:r>
      <w:r>
        <w:rPr>
          <w:rFonts w:ascii="Arial" w:hAnsi="Arial" w:cs="Arial"/>
          <w:sz w:val="24"/>
          <w:szCs w:val="24"/>
          <w:u w:val="single"/>
        </w:rPr>
        <w:t xml:space="preserve">trinta</w:t>
      </w:r>
      <w:r>
        <w:rPr>
          <w:rFonts w:ascii="Arial" w:hAnsi="Arial" w:cs="Arial"/>
          <w:sz w:val="24"/>
          <w:szCs w:val="24"/>
          <w:u w:val="single"/>
        </w:rPr>
        <w:t xml:space="preserve">) dias úteis.</w:t>
      </w:r>
      <w:r>
        <w:rPr>
          <w:rFonts w:ascii="Arial" w:hAnsi="Arial" w:cs="Arial"/>
          <w:sz w:val="24"/>
          <w:szCs w:val="24"/>
          <w:u w:val="single"/>
        </w:rPr>
      </w:r>
    </w:p>
    <w:p>
      <w:pPr>
        <w:pStyle w:val="845"/>
        <w:pBdr/>
        <w:spacing/>
        <w:ind/>
        <w:jc w:val="both"/>
        <w:rPr>
          <w:rFonts w:ascii="Arial" w:hAnsi="Arial" w:cs="Arial"/>
          <w:b/>
          <w:sz w:val="24"/>
          <w:szCs w:val="24"/>
          <w:u w:val="single"/>
        </w:rPr>
      </w:pPr>
      <w:r>
        <w:rPr>
          <w:rFonts w:ascii="Arial" w:hAnsi="Arial" w:cs="Arial"/>
          <w:b/>
          <w:sz w:val="24"/>
          <w:szCs w:val="24"/>
          <w:u w:val="single"/>
        </w:rPr>
      </w:r>
      <w:r>
        <w:rPr>
          <w:rFonts w:ascii="Arial" w:hAnsi="Arial" w:cs="Arial"/>
          <w:b/>
          <w:sz w:val="24"/>
          <w:szCs w:val="24"/>
          <w:u w:val="single"/>
        </w:rPr>
      </w:r>
    </w:p>
    <w:p>
      <w:pPr>
        <w:pStyle w:val="845"/>
        <w:pBdr/>
        <w:spacing/>
        <w:ind/>
        <w:jc w:val="both"/>
        <w:rPr>
          <w:rFonts w:ascii="Arial" w:hAnsi="Arial" w:cs="Arial"/>
          <w:sz w:val="24"/>
          <w:szCs w:val="24"/>
        </w:rPr>
      </w:pPr>
      <w:r>
        <w:rPr>
          <w:rFonts w:ascii="Arial" w:hAnsi="Arial" w:cs="Arial"/>
          <w:b/>
          <w:sz w:val="24"/>
          <w:szCs w:val="24"/>
        </w:rPr>
        <w:t xml:space="preserve">24.8</w:t>
      </w:r>
      <w:r>
        <w:rPr>
          <w:rFonts w:ascii="Arial" w:hAnsi="Arial" w:cs="Arial"/>
          <w:b/>
          <w:sz w:val="24"/>
          <w:szCs w:val="24"/>
        </w:rPr>
        <w:t xml:space="preserve">.</w:t>
      </w:r>
      <w:r>
        <w:rPr>
          <w:rFonts w:ascii="Arial" w:hAnsi="Arial" w:cs="Arial"/>
          <w:sz w:val="24"/>
          <w:szCs w:val="24"/>
        </w:rPr>
        <w:t xml:space="preserve"> O Município de Rondonópolis efetuará o pagamento por meio de ordem bancária, tomada junto ao Banco ou Cooperativa, endereçada ao banco discriminado na nota fiscal;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24.9</w:t>
      </w:r>
      <w:r>
        <w:rPr>
          <w:rFonts w:ascii="Arial" w:hAnsi="Arial" w:cs="Arial"/>
          <w:b/>
          <w:sz w:val="24"/>
          <w:szCs w:val="24"/>
        </w:rPr>
        <w:t xml:space="preserve">.</w:t>
      </w:r>
      <w:r>
        <w:rPr>
          <w:rFonts w:ascii="Arial" w:hAnsi="Arial" w:cs="Arial"/>
          <w:sz w:val="24"/>
          <w:szCs w:val="24"/>
        </w:rPr>
        <w:t xml:space="preserve"> Constando qualquer incorreção na nota fiscal, bem como, outra circunstância que desaconselhe o seu pagamento, o prazo para </w:t>
      </w:r>
      <w:r>
        <w:rPr>
          <w:rFonts w:ascii="Arial" w:hAnsi="Arial" w:cs="Arial"/>
          <w:sz w:val="24"/>
          <w:szCs w:val="24"/>
        </w:rPr>
        <w:t xml:space="preserve">pagamento constante no item </w:t>
      </w:r>
      <w:r>
        <w:rPr>
          <w:rFonts w:ascii="Arial" w:hAnsi="Arial" w:cs="Arial"/>
          <w:b/>
          <w:sz w:val="24"/>
          <w:szCs w:val="24"/>
        </w:rPr>
        <w:t xml:space="preserve">24.4</w:t>
      </w:r>
      <w:r>
        <w:rPr>
          <w:rFonts w:ascii="Arial" w:hAnsi="Arial" w:cs="Arial"/>
          <w:b/>
          <w:sz w:val="24"/>
          <w:szCs w:val="24"/>
        </w:rPr>
        <w:t xml:space="preserve">.</w:t>
      </w:r>
      <w:r>
        <w:rPr>
          <w:rFonts w:ascii="Arial" w:hAnsi="Arial" w:cs="Arial"/>
          <w:sz w:val="24"/>
          <w:szCs w:val="24"/>
        </w:rPr>
        <w:t xml:space="preserve"> Fluirá a partir da respectiva regularização;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24.10</w:t>
      </w:r>
      <w:r>
        <w:rPr>
          <w:rFonts w:ascii="Arial" w:hAnsi="Arial" w:cs="Arial"/>
          <w:b/>
          <w:sz w:val="24"/>
          <w:szCs w:val="24"/>
        </w:rPr>
        <w:t xml:space="preserve">.</w:t>
      </w:r>
      <w:r>
        <w:rPr>
          <w:rFonts w:ascii="Arial" w:hAnsi="Arial" w:cs="Arial"/>
          <w:sz w:val="24"/>
          <w:szCs w:val="24"/>
        </w:rPr>
        <w:t xml:space="preserve"> As despesas bancárias decorrentes de transferências de valores para outras praças serão de responsabilidade da contratada;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24.11</w:t>
      </w:r>
      <w:r>
        <w:rPr>
          <w:rFonts w:ascii="Arial" w:hAnsi="Arial" w:cs="Arial"/>
          <w:b/>
          <w:sz w:val="24"/>
          <w:szCs w:val="24"/>
        </w:rPr>
        <w:t xml:space="preserve">.</w:t>
      </w:r>
      <w:r>
        <w:rPr>
          <w:rFonts w:ascii="Arial" w:hAnsi="Arial" w:cs="Arial"/>
          <w:sz w:val="24"/>
          <w:szCs w:val="24"/>
        </w:rPr>
        <w:t xml:space="preserve"> O pagamento efetuado não isentará a contratada de suas responsabilidades vinculadas ao fornecimento, especialmente àquelas relacionadas com a qualidade e garantia dos </w:t>
      </w:r>
      <w:r>
        <w:rPr>
          <w:rFonts w:ascii="Arial" w:hAnsi="Arial" w:cs="Arial"/>
          <w:sz w:val="24"/>
          <w:szCs w:val="24"/>
        </w:rPr>
        <w:t xml:space="preserve">bens fornecidos;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24.12</w:t>
      </w:r>
      <w:r>
        <w:rPr>
          <w:rFonts w:ascii="Arial" w:hAnsi="Arial" w:cs="Arial"/>
          <w:b/>
          <w:sz w:val="24"/>
          <w:szCs w:val="24"/>
        </w:rPr>
        <w:t xml:space="preserve">.</w:t>
      </w:r>
      <w:r>
        <w:rPr>
          <w:rFonts w:ascii="Arial" w:hAnsi="Arial" w:cs="Arial"/>
          <w:sz w:val="24"/>
          <w:szCs w:val="24"/>
        </w:rPr>
        <w:t xml:space="preserve"> O pagamento a ser efetuado ficará condicionado à apresentação pela empresa dos comprobatórios de quitação das obrigações para com o INSS e FGTS, referente ao mês anterior. </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24.13</w:t>
      </w:r>
      <w:r>
        <w:rPr>
          <w:rFonts w:ascii="Arial" w:hAnsi="Arial" w:cs="Arial"/>
          <w:b/>
          <w:sz w:val="24"/>
          <w:szCs w:val="24"/>
        </w:rPr>
        <w:t xml:space="preserve">. </w:t>
      </w:r>
      <w:r>
        <w:rPr>
          <w:rFonts w:ascii="Arial" w:hAnsi="Arial" w:cs="Arial"/>
          <w:sz w:val="24"/>
          <w:szCs w:val="24"/>
        </w:rPr>
        <w:t xml:space="preserve">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24.14</w:t>
      </w:r>
      <w:r>
        <w:rPr>
          <w:rFonts w:ascii="Arial" w:hAnsi="Arial" w:cs="Arial"/>
          <w:b/>
          <w:sz w:val="24"/>
          <w:szCs w:val="24"/>
        </w:rPr>
        <w:t xml:space="preserve">. </w:t>
      </w:r>
      <w:r>
        <w:rPr>
          <w:rFonts w:ascii="Arial" w:hAnsi="Arial" w:cs="Arial"/>
          <w:sz w:val="24"/>
          <w:szCs w:val="24"/>
        </w:rPr>
        <w:t xml:space="preserve">O Município de Rondonópolis-MT, só autori</w:t>
      </w:r>
      <w:r>
        <w:rPr>
          <w:rFonts w:ascii="Arial" w:hAnsi="Arial" w:cs="Arial"/>
          <w:sz w:val="24"/>
          <w:szCs w:val="24"/>
        </w:rPr>
        <w:t xml:space="preserve">zará a realização dos pagamentos, se houver por parte do setor requisitante dos produtos, o necessário ATESTO dos produtos entregues pela empresa vencedora, no verso da Nota Fiscal.</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24.15</w:t>
      </w:r>
      <w:r>
        <w:rPr>
          <w:rFonts w:ascii="Arial" w:hAnsi="Arial" w:cs="Arial"/>
          <w:b/>
          <w:sz w:val="24"/>
          <w:szCs w:val="24"/>
        </w:rPr>
        <w:t xml:space="preserve">. </w:t>
      </w:r>
      <w:r>
        <w:rPr>
          <w:rFonts w:ascii="Arial" w:hAnsi="Arial" w:cs="Arial"/>
          <w:sz w:val="24"/>
          <w:szCs w:val="24"/>
        </w:rPr>
        <w:t xml:space="preserve">Quando do pagamento, será efetuada a retenção tributária prevista na legislação aplicável.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24.16</w:t>
      </w:r>
      <w:r>
        <w:rPr>
          <w:rFonts w:ascii="Arial" w:hAnsi="Arial" w:cs="Arial"/>
          <w:sz w:val="24"/>
          <w:szCs w:val="24"/>
        </w:rPr>
        <w:t xml:space="preserve">. Após 30 (trinta) dias da data em que deveria ser efetuado o pagamento das faturas,</w:t>
      </w:r>
      <w:r>
        <w:rPr>
          <w:rFonts w:ascii="Arial" w:hAnsi="Arial" w:cs="Arial"/>
          <w:sz w:val="24"/>
          <w:szCs w:val="24"/>
        </w:rPr>
        <w:t xml:space="preserve"> em caso de atraso imputável à Administração,</w:t>
      </w:r>
      <w:r>
        <w:rPr>
          <w:rFonts w:ascii="Arial" w:hAnsi="Arial" w:cs="Arial"/>
          <w:sz w:val="24"/>
          <w:szCs w:val="24"/>
        </w:rPr>
        <w:t xml:space="preserve"> incidirá sobre o valor faturado atualização monetária com base no Índice de Nacional de Preços </w:t>
      </w:r>
      <w:r>
        <w:rPr>
          <w:rFonts w:ascii="Arial" w:hAnsi="Arial" w:cs="Arial"/>
          <w:sz w:val="24"/>
          <w:szCs w:val="24"/>
        </w:rPr>
        <w:t xml:space="preserve">ao Consumidor Amplo (IPCA) ou Índice Geral de Preços - Mercado (IGP-M), sendo que sempre será utilizado o índice de menor percentual.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t xml:space="preserve">25. DO PRAZO DO CONTRATO E POSSIBILIDADE DE PRORROGAÇÃO (INCISO I DO DECRETO MUNICIPAL 11.685/2023):</w:t>
      </w:r>
      <w:r>
        <w:rPr>
          <w:rFonts w:ascii="Arial" w:hAnsi="Arial" w:cs="Arial"/>
          <w:b/>
          <w:sz w:val="24"/>
          <w:szCs w:val="24"/>
        </w:rPr>
      </w:r>
    </w:p>
    <w:p>
      <w:pPr>
        <w:pStyle w:val="845"/>
        <w:widowControl w:val="false"/>
        <w:pBdr/>
        <w:spacing/>
        <w:ind/>
        <w:jc w:val="both"/>
        <w:rPr>
          <w:rFonts w:ascii="Arial" w:hAnsi="Arial" w:cs="Arial"/>
          <w:sz w:val="24"/>
          <w:szCs w:val="24"/>
          <w:u w:val="single"/>
        </w:rPr>
      </w:pPr>
      <w:r>
        <w:rPr>
          <w:rFonts w:ascii="Arial" w:hAnsi="Arial" w:cs="Arial"/>
          <w:sz w:val="24"/>
          <w:szCs w:val="24"/>
          <w:u w:val="single"/>
        </w:rPr>
      </w:r>
      <w:r>
        <w:rPr>
          <w:rFonts w:ascii="Arial" w:hAnsi="Arial" w:cs="Arial"/>
          <w:sz w:val="24"/>
          <w:szCs w:val="24"/>
          <w:u w:val="single"/>
        </w:rPr>
      </w:r>
    </w:p>
    <w:p>
      <w:pPr>
        <w:pStyle w:val="845"/>
        <w:pBdr>
          <w:top w:val="none" w:color="000000" w:sz="4" w:space="0"/>
          <w:left w:val="none" w:color="000000" w:sz="4" w:space="0"/>
          <w:bottom w:val="none" w:color="000000" w:sz="4" w:space="0"/>
          <w:right w:val="none" w:color="000000" w:sz="4" w:space="0"/>
        </w:pBdr>
        <w:spacing w:after="198"/>
        <w:ind/>
        <w:jc w:val="both"/>
        <w:rPr>
          <w:rFonts w:ascii="Arial" w:hAnsi="Arial" w:cs="Arial"/>
          <w:sz w:val="24"/>
          <w:szCs w:val="24"/>
        </w:rPr>
      </w:pPr>
      <w:r>
        <w:rPr>
          <w:rFonts w:ascii="Arial" w:hAnsi="Arial" w:cs="Arial"/>
          <w:b/>
          <w:bCs/>
          <w:sz w:val="24"/>
          <w:szCs w:val="24"/>
        </w:rPr>
        <w:t xml:space="preserve">25.</w:t>
      </w:r>
      <w:r>
        <w:rPr>
          <w:rFonts w:ascii="Arial" w:hAnsi="Arial" w:cs="Arial"/>
          <w:b/>
          <w:bCs/>
          <w:sz w:val="24"/>
          <w:szCs w:val="24"/>
        </w:rPr>
        <w:t xml:space="preserve">1</w:t>
      </w:r>
      <w:r>
        <w:rPr>
          <w:rFonts w:ascii="Arial" w:hAnsi="Arial" w:cs="Arial"/>
          <w:b/>
          <w:bCs/>
          <w:sz w:val="24"/>
          <w:szCs w:val="24"/>
        </w:rPr>
        <w:t xml:space="preserve">.</w:t>
      </w:r>
      <w:r>
        <w:rPr>
          <w:rFonts w:ascii="Arial" w:hAnsi="Arial" w:cs="Arial"/>
          <w:sz w:val="24"/>
          <w:szCs w:val="24"/>
        </w:rPr>
        <w:t xml:space="preserve"> </w:t>
      </w:r>
      <w:r>
        <w:rPr>
          <w:rFonts w:ascii="Arial" w:hAnsi="Arial" w:cs="Arial"/>
          <w:sz w:val="24"/>
          <w:szCs w:val="24"/>
        </w:rPr>
        <w:t xml:space="preserve">A vigência dos contratos observará o período de subscrição das licenças objeto de cada lote, sendo de 12 (doze) meses para os Lotes 01, 02, 03 e 04 e de 36 (trinta e seis) meses para o item 05, contados da ativação das respectivas licenças.</w:t>
      </w:r>
      <w:r>
        <w:rPr>
          <w:rFonts w:ascii="Arial" w:hAnsi="Arial" w:cs="Arial"/>
          <w:sz w:val="24"/>
          <w:szCs w:val="24"/>
        </w:rPr>
      </w:r>
    </w:p>
    <w:p>
      <w:pPr>
        <w:pStyle w:val="845"/>
        <w:pBdr>
          <w:top w:val="none" w:color="000000" w:sz="4" w:space="0"/>
          <w:left w:val="none" w:color="000000" w:sz="4" w:space="0"/>
          <w:bottom w:val="none" w:color="000000" w:sz="4" w:space="0"/>
          <w:right w:val="none" w:color="000000" w:sz="4" w:space="0"/>
        </w:pBdr>
        <w:spacing w:after="198"/>
        <w:ind/>
        <w:jc w:val="both"/>
        <w:rPr>
          <w:rFonts w:ascii="Arial" w:hAnsi="Arial" w:cs="Arial"/>
          <w:b/>
          <w:sz w:val="24"/>
          <w:szCs w:val="24"/>
        </w:rPr>
      </w:pPr>
      <w:r>
        <w:rPr>
          <w:rFonts w:ascii="Arial" w:hAnsi="Arial" w:cs="Arial"/>
          <w:b/>
          <w:sz w:val="24"/>
          <w:szCs w:val="24"/>
        </w:rPr>
        <w:t xml:space="preserve">26</w:t>
      </w:r>
      <w:r>
        <w:rPr>
          <w:rFonts w:ascii="Arial" w:hAnsi="Arial" w:cs="Arial"/>
          <w:b/>
          <w:sz w:val="24"/>
          <w:szCs w:val="24"/>
        </w:rPr>
        <w:t xml:space="preserve">. </w:t>
      </w:r>
      <w:r>
        <w:rPr>
          <w:rFonts w:ascii="Arial" w:hAnsi="Arial" w:cs="Arial"/>
          <w:b/>
          <w:sz w:val="24"/>
          <w:szCs w:val="24"/>
        </w:rPr>
        <w:t xml:space="preserve">DA EXTINÇÃO DO CONTRATO:</w:t>
      </w:r>
      <w:r>
        <w:rPr>
          <w:rFonts w:ascii="Arial" w:hAnsi="Arial" w:cs="Arial"/>
          <w:b/>
          <w:sz w:val="24"/>
          <w:szCs w:val="24"/>
        </w:rPr>
      </w:r>
      <w:r>
        <w:rPr>
          <w:rFonts w:ascii="Arial" w:hAnsi="Arial" w:cs="Arial"/>
          <w:b/>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.1.</w:t>
      </w:r>
      <w:r>
        <w:rPr>
          <w:rFonts w:ascii="Arial" w:hAnsi="Arial" w:cs="Arial"/>
          <w:color w:val="000000"/>
          <w:sz w:val="24"/>
          <w:szCs w:val="24"/>
        </w:rPr>
        <w:t xml:space="preserve"> O</w:t>
      </w:r>
      <w:r>
        <w:rPr>
          <w:rFonts w:ascii="Arial" w:hAnsi="Arial" w:cs="Arial"/>
          <w:color w:val="000000"/>
          <w:sz w:val="24"/>
          <w:szCs w:val="24"/>
        </w:rPr>
        <w:t xml:space="preserve"> contrato se extingue quando cumpridas as obrigações de ambas as partes, ainda que isso ocorra antes do prazo estipulado para tanto.</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.2.</w:t>
      </w:r>
      <w:r>
        <w:rPr>
          <w:rFonts w:ascii="Arial" w:hAnsi="Arial" w:cs="Arial"/>
          <w:color w:val="000000"/>
          <w:sz w:val="24"/>
          <w:szCs w:val="24"/>
        </w:rPr>
        <w:t xml:space="preserve"> Se as obrigações não forem cumpridas no prazo estipulado, a vigência ficará prorrogada até a conclusão do objeto, caso em que deverá a Administração providenciar a readequação do cronograma fixado para o contrato.</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.3.</w:t>
      </w:r>
      <w:r>
        <w:rPr>
          <w:rFonts w:ascii="Arial" w:hAnsi="Arial" w:cs="Arial"/>
          <w:color w:val="000000"/>
          <w:sz w:val="24"/>
          <w:szCs w:val="24"/>
        </w:rPr>
        <w:t xml:space="preserve"> Quando a não conclusão do contrato referida no item anterior decorrer de culpa da contratada: (a) ficará ela constituída em mora, sendo-lhe aplicáveis </w:t>
      </w:r>
      <w:r>
        <w:rPr>
          <w:rFonts w:ascii="Arial" w:hAnsi="Arial" w:cs="Arial"/>
          <w:color w:val="000000"/>
          <w:sz w:val="24"/>
          <w:szCs w:val="24"/>
        </w:rPr>
        <w:t xml:space="preserve">as respectivas sanções administrativas; e (b) poderá a Administração optar pela extinção do contrato e, nesse caso, adotará as medidas admitidas em lei para a continuidade da execução contratual.</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.4.</w:t>
      </w:r>
      <w:r>
        <w:rPr>
          <w:rFonts w:ascii="Arial" w:hAnsi="Arial" w:cs="Arial"/>
          <w:color w:val="000000"/>
          <w:sz w:val="24"/>
          <w:szCs w:val="24"/>
        </w:rPr>
        <w:t xml:space="preserve"> O presente termo de contrato poderá ser extinto nas h</w:t>
      </w:r>
      <w:r>
        <w:rPr>
          <w:rFonts w:ascii="Arial" w:hAnsi="Arial" w:cs="Arial"/>
          <w:color w:val="000000"/>
          <w:sz w:val="24"/>
          <w:szCs w:val="24"/>
        </w:rPr>
        <w:t xml:space="preserve">ipóteses previstas no rol do artigo 137 da Lei nº 14.133/2021, devendo a extinção ser formalmente motivada nos autos do processo, assegurado o contraditório e ampla defesa e respeitados os procedimentos descritos no Decreto Municipal nº 11.685/2023 e nas d</w:t>
      </w:r>
      <w:r>
        <w:rPr>
          <w:rFonts w:ascii="Arial" w:hAnsi="Arial" w:cs="Arial"/>
          <w:color w:val="000000"/>
          <w:sz w:val="24"/>
          <w:szCs w:val="24"/>
        </w:rPr>
        <w:t xml:space="preserve">emais legislações aplicáveis.</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.4.1.</w:t>
      </w:r>
      <w:r>
        <w:rPr>
          <w:rFonts w:ascii="Arial" w:hAnsi="Arial" w:cs="Arial"/>
          <w:color w:val="000000"/>
          <w:sz w:val="24"/>
          <w:szCs w:val="24"/>
        </w:rPr>
        <w:t xml:space="preserve"> Nesta hipótese, aplicam-se também os artigos 138 e 139 da Lei 14.133/2021.</w:t>
      </w:r>
      <w:r>
        <w:rPr>
          <w:rFonts w:ascii="Arial" w:hAnsi="Arial" w:cs="Arial"/>
          <w:color w:val="000000"/>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.4.2.</w:t>
      </w:r>
      <w:r>
        <w:rPr>
          <w:rFonts w:ascii="Arial" w:hAnsi="Arial" w:cs="Arial"/>
          <w:color w:val="000000"/>
          <w:sz w:val="24"/>
          <w:szCs w:val="24"/>
        </w:rPr>
        <w:t xml:space="preserve"> A alteração social ou a modificação da finalidade ou da estrutura da empresa não ensejará a rescisão se não restringir sua capacidade de concluir o contrato.</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.4.4.</w:t>
      </w:r>
      <w:r>
        <w:rPr>
          <w:rFonts w:ascii="Arial" w:hAnsi="Arial" w:cs="Arial"/>
          <w:color w:val="000000"/>
          <w:sz w:val="24"/>
          <w:szCs w:val="24"/>
        </w:rPr>
        <w:t xml:space="preserve">  Se a operação implicar mudança da pessoa jurídica contratada, deverá ser formalizado termo aditivo para alteração subjetiva.</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.5.</w:t>
      </w:r>
      <w:r>
        <w:rPr>
          <w:rFonts w:ascii="Arial" w:hAnsi="Arial" w:cs="Arial"/>
          <w:color w:val="000000"/>
          <w:sz w:val="24"/>
          <w:szCs w:val="24"/>
        </w:rPr>
        <w:t xml:space="preserve"> A extinção determinada por ato unilateral da Administração e a extinção consensual deverã</w:t>
      </w:r>
      <w:r>
        <w:rPr>
          <w:rFonts w:ascii="Arial" w:hAnsi="Arial" w:cs="Arial"/>
          <w:color w:val="000000"/>
          <w:sz w:val="24"/>
          <w:szCs w:val="24"/>
        </w:rPr>
        <w:t xml:space="preserve">o ser precedidas de autorização escrita e fundamentada da autoridade competente e reduzidas a termo no respectivo processo.</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.6.</w:t>
      </w:r>
      <w:r>
        <w:rPr>
          <w:rFonts w:ascii="Arial" w:hAnsi="Arial" w:cs="Arial"/>
          <w:color w:val="000000"/>
          <w:sz w:val="24"/>
          <w:szCs w:val="24"/>
        </w:rPr>
        <w:t xml:space="preserve"> O contrato poderá ser extinto caso se constate que o contratado mantém vínculo de natureza técnica, comercial, econômica, fin</w:t>
      </w:r>
      <w:r>
        <w:rPr>
          <w:rFonts w:ascii="Arial" w:hAnsi="Arial" w:cs="Arial"/>
          <w:color w:val="000000"/>
          <w:sz w:val="24"/>
          <w:szCs w:val="24"/>
        </w:rPr>
        <w:t xml:space="preserve">anceira, trabalhista ou civil com dirigente do órgão ou entidade contratante ou com agente público que tenha desempenhado função na licitação ou atue na fiscalização ou na gestão do contrato, ou que deles seja cônjuge, companheiro ou parente em linha reta,</w:t>
      </w:r>
      <w:r>
        <w:rPr>
          <w:rFonts w:ascii="Arial" w:hAnsi="Arial" w:cs="Arial"/>
          <w:color w:val="000000"/>
          <w:sz w:val="24"/>
          <w:szCs w:val="24"/>
        </w:rPr>
        <w:t xml:space="preserve"> colateral ou por afinidade, até o terceiro grau (art. 14, inciso IV, da Lei nº 14.133, de 2021).</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6</w:t>
      </w:r>
      <w:r>
        <w:rPr>
          <w:rFonts w:ascii="Arial" w:hAnsi="Arial" w:cs="Arial"/>
          <w:b/>
          <w:color w:val="000000"/>
          <w:sz w:val="24"/>
          <w:szCs w:val="24"/>
        </w:rPr>
        <w:t xml:space="preserve">.7.</w:t>
      </w:r>
      <w:r>
        <w:rPr>
          <w:rFonts w:ascii="Arial" w:hAnsi="Arial" w:cs="Arial"/>
          <w:color w:val="000000"/>
          <w:sz w:val="24"/>
          <w:szCs w:val="24"/>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b/>
          <w:color w:val="000000"/>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 </w:t>
      </w:r>
      <w:r>
        <w:rPr>
          <w:rFonts w:ascii="Arial" w:hAnsi="Arial" w:cs="Arial"/>
          <w:b/>
          <w:color w:val="000000"/>
          <w:sz w:val="24"/>
          <w:szCs w:val="24"/>
        </w:rPr>
        <w:t xml:space="preserve">DO REAJUSTAMENTO, REPACTUAÇÃO, REVISÃO, SUPRESSÕES E ACRÉSCIMOS:</w:t>
      </w:r>
      <w:r>
        <w:rPr>
          <w:rFonts w:ascii="Arial" w:hAnsi="Arial" w:cs="Arial"/>
          <w:b/>
          <w:color w:val="000000"/>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 </w:t>
      </w:r>
      <w:r>
        <w:rPr>
          <w:rFonts w:ascii="Arial" w:hAnsi="Arial" w:cs="Arial"/>
          <w:b/>
          <w:sz w:val="24"/>
          <w:szCs w:val="24"/>
        </w:rPr>
        <w:t xml:space="preserve">DO CRITÉRIO DE REAJUSTE:</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w:t>
      </w:r>
      <w:r>
        <w:rPr>
          <w:rFonts w:ascii="Arial" w:hAnsi="Arial" w:cs="Arial"/>
          <w:b/>
          <w:sz w:val="24"/>
          <w:szCs w:val="24"/>
        </w:rPr>
        <w:t xml:space="preserve">.1.</w:t>
      </w:r>
      <w:r>
        <w:rPr>
          <w:rFonts w:ascii="Arial" w:hAnsi="Arial" w:cs="Arial"/>
          <w:sz w:val="24"/>
          <w:szCs w:val="24"/>
        </w:rPr>
        <w:t xml:space="preserve"> Os preços inicialmente contratados são fixos e irreajustáveis pelo prazo</w:t>
      </w:r>
      <w:r>
        <w:rPr>
          <w:rFonts w:ascii="Arial" w:hAnsi="Arial" w:cs="Arial"/>
          <w:sz w:val="24"/>
          <w:szCs w:val="24"/>
        </w:rPr>
        <w:t xml:space="preserve"> de um ano contado da data do orçamento estimado.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1020"/>
        <w:widowControl w:val="false"/>
        <w:pBdr/>
        <w:tabs>
          <w:tab w:val="left" w:leader="none" w:pos="426"/>
        </w:tabs>
        <w:spacing/>
        <w:ind/>
        <w:jc w:val="both"/>
        <w:rPr>
          <w:rFonts w:ascii="Arial" w:hAnsi="Arial" w:cs="Arial"/>
          <w:sz w:val="24"/>
          <w:szCs w:val="24"/>
        </w:rPr>
      </w:pPr>
      <w:r>
        <w:rPr>
          <w:rFonts w:ascii="Arial" w:hAnsi="Arial" w:cs="Arial"/>
          <w:b/>
          <w:bCs/>
          <w:iCs/>
          <w:spacing w:val="-1"/>
          <w:sz w:val="24"/>
          <w:szCs w:val="24"/>
          <w:lang w:eastAsia="pt-BR"/>
        </w:rPr>
        <w:t xml:space="preserve">2</w:t>
      </w:r>
      <w:r>
        <w:rPr>
          <w:rFonts w:ascii="Arial" w:hAnsi="Arial" w:cs="Arial"/>
          <w:b/>
          <w:bCs/>
          <w:iCs/>
          <w:spacing w:val="-1"/>
          <w:sz w:val="24"/>
          <w:szCs w:val="24"/>
          <w:lang w:eastAsia="pt-BR"/>
        </w:rPr>
        <w:t xml:space="preserve">7</w:t>
      </w:r>
      <w:r>
        <w:rPr>
          <w:rFonts w:ascii="Arial" w:hAnsi="Arial" w:cs="Arial"/>
          <w:b/>
          <w:bCs/>
          <w:iCs/>
          <w:spacing w:val="-1"/>
          <w:sz w:val="24"/>
          <w:szCs w:val="24"/>
          <w:lang w:eastAsia="pt-BR"/>
        </w:rPr>
        <w:t xml:space="preserve">.1</w:t>
      </w:r>
      <w:r>
        <w:rPr>
          <w:rFonts w:ascii="Arial" w:hAnsi="Arial" w:cs="Arial"/>
          <w:b/>
          <w:bCs/>
          <w:iCs/>
          <w:spacing w:val="-1"/>
          <w:sz w:val="24"/>
          <w:szCs w:val="24"/>
          <w:lang w:eastAsia="pt-BR"/>
        </w:rPr>
        <w:t xml:space="preserve">.1.1.</w:t>
      </w:r>
      <w:r>
        <w:rPr>
          <w:rFonts w:ascii="Arial" w:hAnsi="Arial" w:cs="Arial"/>
          <w:bCs/>
          <w:iCs/>
          <w:spacing w:val="-1"/>
          <w:sz w:val="24"/>
          <w:szCs w:val="24"/>
          <w:lang w:eastAsia="pt-BR"/>
        </w:rPr>
        <w:t xml:space="preserve"> </w:t>
      </w:r>
      <w:r>
        <w:rPr>
          <w:rFonts w:ascii="Arial" w:hAnsi="Arial" w:cs="Arial"/>
          <w:iCs/>
          <w:spacing w:val="-1"/>
          <w:sz w:val="24"/>
          <w:szCs w:val="24"/>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4"/>
          <w:szCs w:val="24"/>
        </w:rPr>
        <w:t xml:space="preserve"> qualquer despesa, acessória e/ou complementar e outras não especificadas neste edital, mas que incidam no cumprimento das obrigações assumidas pela empresa na execução da mesma.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w:t>
      </w:r>
      <w:r>
        <w:rPr>
          <w:rFonts w:ascii="Arial" w:hAnsi="Arial" w:cs="Arial"/>
          <w:b/>
          <w:sz w:val="24"/>
          <w:szCs w:val="24"/>
        </w:rPr>
        <w:t xml:space="preserve">2.</w:t>
      </w:r>
      <w:r>
        <w:rPr>
          <w:rFonts w:ascii="Arial" w:hAnsi="Arial" w:cs="Arial"/>
          <w:sz w:val="24"/>
          <w:szCs w:val="24"/>
        </w:rPr>
        <w:t xml:space="preserve"> </w:t>
      </w:r>
      <w:r>
        <w:rPr>
          <w:rFonts w:ascii="Arial" w:hAnsi="Arial" w:cs="Arial"/>
          <w:sz w:val="24"/>
          <w:szCs w:val="24"/>
        </w:rPr>
        <w:t xml:space="preserve">Após o interregno de 1 (um) ano, os preços iniciais serão reajustados, mediante a apli</w:t>
      </w:r>
      <w:r>
        <w:rPr>
          <w:rFonts w:ascii="Arial" w:hAnsi="Arial" w:cs="Arial"/>
          <w:sz w:val="24"/>
          <w:szCs w:val="24"/>
        </w:rPr>
        <w:t xml:space="preserve">cação, pelo contratante, do Índice de Nacional de Preços ao Consumidor Amplo (IPCA)</w:t>
      </w:r>
      <w:r>
        <w:rPr>
          <w:rFonts w:ascii="Arial" w:hAnsi="Arial" w:cs="Arial"/>
          <w:sz w:val="24"/>
          <w:szCs w:val="24"/>
        </w:rPr>
        <w:t xml:space="preserve">,</w:t>
      </w:r>
      <w:r>
        <w:rPr>
          <w:rFonts w:ascii="Arial" w:hAnsi="Arial" w:cs="Arial"/>
          <w:sz w:val="24"/>
          <w:szCs w:val="24"/>
        </w:rPr>
        <w:t xml:space="preserve"> </w:t>
      </w:r>
      <w:r>
        <w:rPr>
          <w:rFonts w:ascii="Arial" w:hAnsi="Arial" w:cs="Arial"/>
          <w:sz w:val="24"/>
          <w:szCs w:val="24"/>
        </w:rPr>
        <w:t xml:space="preserve">calculado pelo IBGE (Instituto Brasileiro de Geografia e Estatística), ou outro que venha substituí-lo</w:t>
      </w:r>
      <w:r>
        <w:rPr>
          <w:rFonts w:ascii="Arial" w:hAnsi="Arial" w:cs="Arial"/>
          <w:sz w:val="24"/>
          <w:szCs w:val="24"/>
        </w:rPr>
        <w:t xml:space="preserve">, sendo que sempre será utilizado o índice de menor percentual, exclusivamente para as obrigações iniciadas e concluídas após a ocorrência da anualidade.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w:t>
      </w:r>
      <w:r>
        <w:rPr>
          <w:rFonts w:ascii="Arial" w:hAnsi="Arial" w:cs="Arial"/>
          <w:b/>
          <w:sz w:val="24"/>
          <w:szCs w:val="24"/>
        </w:rPr>
        <w:t xml:space="preserve">3.</w:t>
      </w:r>
      <w:r>
        <w:rPr>
          <w:rFonts w:ascii="Arial" w:hAnsi="Arial" w:cs="Arial"/>
          <w:sz w:val="24"/>
          <w:szCs w:val="24"/>
        </w:rPr>
        <w:t xml:space="preserve"> Os reajustes deverão ser precedidos de solicitação do contratado, acompanhada de memorial do cálculo.</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w:t>
      </w:r>
      <w:r>
        <w:rPr>
          <w:rFonts w:ascii="Arial" w:hAnsi="Arial" w:cs="Arial"/>
          <w:b/>
          <w:sz w:val="24"/>
          <w:szCs w:val="24"/>
        </w:rPr>
        <w:t xml:space="preserve">4.</w:t>
      </w:r>
      <w:r>
        <w:rPr>
          <w:rFonts w:ascii="Arial" w:hAnsi="Arial" w:cs="Arial"/>
          <w:sz w:val="24"/>
          <w:szCs w:val="24"/>
        </w:rPr>
        <w:t xml:space="preserve"> No caso de atraso ou não divulgação do(s) índice (</w:t>
      </w:r>
      <w:r>
        <w:rPr>
          <w:rFonts w:ascii="Arial" w:hAnsi="Arial" w:cs="Arial"/>
          <w:sz w:val="24"/>
          <w:szCs w:val="24"/>
        </w:rPr>
        <w:t xml:space="preserve">s) de reajustamento, o contratante pagará ao contratado a importância calculada pela última variação conhecida, liquidando a diferença correspondente tão logo seja(m) divulgado(s) o(s) índice(s) definitivo(s).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w:t>
      </w:r>
      <w:r>
        <w:rPr>
          <w:rFonts w:ascii="Arial" w:hAnsi="Arial" w:cs="Arial"/>
          <w:b/>
          <w:sz w:val="24"/>
          <w:szCs w:val="24"/>
        </w:rPr>
        <w:t xml:space="preserve">5.</w:t>
      </w:r>
      <w:r>
        <w:rPr>
          <w:rFonts w:ascii="Arial" w:hAnsi="Arial" w:cs="Arial"/>
          <w:sz w:val="24"/>
          <w:szCs w:val="24"/>
        </w:rPr>
        <w:t xml:space="preserve"> Caso o(s) índice(s) estabelecido(s) para reajustamento venha(m) a ser extinto(s) ou de qualquer forma não possa(m) mais ser utilizado(s), será(ão) adotado(s), em substituição, o(s) que vier(em) a ser determinado(s) pela legislação então em vigor.</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w:t>
      </w:r>
      <w:r>
        <w:rPr>
          <w:rFonts w:ascii="Arial" w:hAnsi="Arial" w:cs="Arial"/>
          <w:b/>
          <w:sz w:val="24"/>
          <w:szCs w:val="24"/>
        </w:rPr>
        <w:t xml:space="preserve">6.</w:t>
      </w:r>
      <w:r>
        <w:rPr>
          <w:rFonts w:ascii="Arial" w:hAnsi="Arial" w:cs="Arial"/>
          <w:sz w:val="24"/>
          <w:szCs w:val="24"/>
        </w:rPr>
        <w:t xml:space="preserve"> Na ausência de previsão legal quanto </w:t>
      </w:r>
      <w:r>
        <w:rPr>
          <w:rFonts w:ascii="Arial" w:hAnsi="Arial" w:cs="Arial"/>
          <w:sz w:val="24"/>
          <w:szCs w:val="24"/>
        </w:rPr>
        <w:t xml:space="preserve">ao índice substituto, as partes elegerão novo índice oficial, para reajustamento do preço do valor remanescente, por meio de termo aditivo.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.1.</w:t>
      </w:r>
      <w:r>
        <w:rPr>
          <w:rFonts w:ascii="Arial" w:hAnsi="Arial" w:cs="Arial"/>
          <w:b/>
          <w:sz w:val="24"/>
          <w:szCs w:val="24"/>
        </w:rPr>
        <w:t xml:space="preserve">7</w:t>
      </w:r>
      <w:r>
        <w:rPr>
          <w:rFonts w:ascii="Arial" w:hAnsi="Arial" w:cs="Arial"/>
          <w:sz w:val="24"/>
          <w:szCs w:val="24"/>
        </w:rPr>
        <w:t xml:space="preserve">. O reajuste será realizado por apostilamento.</w:t>
      </w:r>
      <w:r>
        <w:rPr>
          <w:rFonts w:ascii="Arial" w:hAnsi="Arial" w:cs="Arial"/>
          <w:sz w:val="24"/>
          <w:szCs w:val="24"/>
        </w:rPr>
      </w:r>
    </w:p>
    <w:p>
      <w:pPr>
        <w:pStyle w:val="845"/>
        <w:pBdr/>
        <w:spacing/>
        <w:ind/>
        <w:jc w:val="both"/>
        <w:rPr>
          <w:rFonts w:ascii="Arial" w:hAnsi="Arial" w:cs="Arial"/>
          <w:sz w:val="24"/>
          <w:szCs w:val="24"/>
          <w:highlight w:val="yellow"/>
        </w:rPr>
      </w:pPr>
      <w:r>
        <w:rPr>
          <w:rFonts w:ascii="Arial" w:hAnsi="Arial" w:cs="Arial"/>
          <w:sz w:val="24"/>
          <w:szCs w:val="24"/>
          <w:highlight w:val="yellow"/>
        </w:rPr>
      </w:r>
      <w:r>
        <w:rPr>
          <w:rFonts w:ascii="Arial" w:hAnsi="Arial" w:cs="Arial"/>
          <w:sz w:val="24"/>
          <w:szCs w:val="24"/>
          <w:highlight w:val="yellow"/>
        </w:rPr>
      </w:r>
    </w:p>
    <w:p>
      <w:pPr>
        <w:pStyle w:val="845"/>
        <w:pBdr/>
        <w:spacing/>
        <w:ind/>
        <w:jc w:val="both"/>
        <w:rPr>
          <w:rFonts w:ascii="Arial" w:hAnsi="Arial" w:cs="Arial"/>
          <w:b/>
          <w:color w:val="000000"/>
          <w:sz w:val="24"/>
          <w:szCs w:val="24"/>
        </w:rPr>
      </w:pPr>
      <w:r>
        <w:rPr>
          <w:rFonts w:ascii="Arial" w:hAnsi="Arial" w:cs="Arial"/>
          <w:b/>
          <w:sz w:val="24"/>
          <w:szCs w:val="24"/>
        </w:rPr>
        <w:t xml:space="preserve">2</w:t>
      </w:r>
      <w:r>
        <w:rPr>
          <w:rFonts w:ascii="Arial" w:hAnsi="Arial" w:cs="Arial"/>
          <w:b/>
          <w:sz w:val="24"/>
          <w:szCs w:val="24"/>
        </w:rPr>
        <w:t xml:space="preserve">7</w:t>
      </w:r>
      <w:r>
        <w:rPr>
          <w:rFonts w:ascii="Arial" w:hAnsi="Arial" w:cs="Arial"/>
          <w:b/>
          <w:sz w:val="24"/>
          <w:szCs w:val="24"/>
        </w:rPr>
        <w:t xml:space="preserve">.2. </w:t>
      </w:r>
      <w:r>
        <w:rPr>
          <w:rFonts w:ascii="Arial" w:hAnsi="Arial" w:cs="Arial"/>
          <w:b/>
          <w:color w:val="000000"/>
          <w:sz w:val="24"/>
          <w:szCs w:val="24"/>
        </w:rPr>
        <w:t xml:space="preserve">DA REVISÃO:</w:t>
      </w:r>
      <w:r>
        <w:rPr>
          <w:rFonts w:ascii="Arial" w:hAnsi="Arial" w:cs="Arial"/>
          <w:b/>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7</w:t>
      </w:r>
      <w:r>
        <w:rPr>
          <w:rFonts w:ascii="Arial" w:hAnsi="Arial" w:cs="Arial"/>
          <w:b/>
          <w:color w:val="000000"/>
          <w:sz w:val="24"/>
          <w:szCs w:val="24"/>
        </w:rPr>
        <w:t xml:space="preserve">.2.1.</w:t>
      </w:r>
      <w:r>
        <w:rPr>
          <w:rFonts w:ascii="Arial" w:hAnsi="Arial" w:cs="Arial"/>
          <w:color w:val="000000"/>
          <w:sz w:val="24"/>
          <w:szCs w:val="24"/>
        </w:rPr>
        <w:t xml:space="preserve"> </w:t>
      </w:r>
      <w:r>
        <w:rPr>
          <w:rFonts w:ascii="Arial" w:hAnsi="Arial" w:cs="Arial"/>
          <w:color w:val="000000"/>
          <w:sz w:val="24"/>
          <w:szCs w:val="24"/>
        </w:rPr>
        <w:t xml:space="preserve">O contrato poderá ser alterado na forma do artigo 124 e seguintes da Lei nº 14.133/2021 e Decreto Municipal nº 11.685/2023.</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27.2.2.</w:t>
      </w:r>
      <w:r>
        <w:rPr>
          <w:rFonts w:ascii="Arial" w:hAnsi="Arial" w:cs="Arial"/>
          <w:color w:val="000000"/>
          <w:sz w:val="24"/>
          <w:szCs w:val="24"/>
        </w:rPr>
        <w:t xml:space="preserve"> A contratada é obrigada a aceitar, nas mesmas condições contratuais, os acréscimos ou supressões que se fizerem necessários, até o limite de 25% (vinte e cin</w:t>
      </w:r>
      <w:r>
        <w:rPr>
          <w:rFonts w:ascii="Arial" w:hAnsi="Arial" w:cs="Arial"/>
          <w:color w:val="000000"/>
          <w:sz w:val="24"/>
          <w:szCs w:val="24"/>
        </w:rPr>
        <w:t xml:space="preserve">co por cento) do valor inicial atualizado do contrato.</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27.2.3.</w:t>
      </w:r>
      <w:r>
        <w:rPr>
          <w:rFonts w:ascii="Arial" w:hAnsi="Arial" w:cs="Arial"/>
          <w:color w:val="000000"/>
          <w:sz w:val="24"/>
          <w:szCs w:val="24"/>
        </w:rPr>
        <w:t xml:space="preserve"> Registros que não caracterizam alteração do contrato podem ser realizados por simples apostila, dispensada a celebração de termo aditivo, na forma do artigo 136 da Lei nº 14.133, de 2021.</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27.2.4.</w:t>
      </w:r>
      <w:r>
        <w:rPr>
          <w:rFonts w:ascii="Arial" w:hAnsi="Arial" w:cs="Arial"/>
          <w:color w:val="000000"/>
          <w:sz w:val="24"/>
          <w:szCs w:val="24"/>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w:t>
      </w:r>
      <w:r>
        <w:rPr>
          <w:rFonts w:ascii="Arial" w:hAnsi="Arial" w:cs="Arial"/>
          <w:color w:val="000000"/>
          <w:sz w:val="24"/>
          <w:szCs w:val="24"/>
        </w:rPr>
        <w:t xml:space="preserve">, conforme cláusula décima primeira</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27.2.5.</w:t>
      </w:r>
      <w:r>
        <w:rPr>
          <w:rFonts w:ascii="Arial" w:hAnsi="Arial" w:cs="Arial"/>
          <w:color w:val="000000"/>
          <w:sz w:val="24"/>
          <w:szCs w:val="24"/>
        </w:rPr>
        <w:t xml:space="preserve"> </w:t>
      </w:r>
      <w:r>
        <w:rPr>
          <w:rFonts w:ascii="Arial" w:hAnsi="Arial" w:cs="Arial"/>
          <w:color w:val="000000"/>
          <w:sz w:val="24"/>
          <w:szCs w:val="24"/>
        </w:rPr>
        <w:t xml:space="preserve">Os preços poderão ser revisad</w:t>
      </w:r>
      <w:r>
        <w:rPr>
          <w:rFonts w:ascii="Arial" w:hAnsi="Arial" w:cs="Arial"/>
          <w:color w:val="000000"/>
          <w:sz w:val="24"/>
          <w:szCs w:val="24"/>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7.2.6</w:t>
      </w:r>
      <w:r>
        <w:rPr>
          <w:rFonts w:ascii="Arial" w:hAnsi="Arial" w:cs="Arial"/>
          <w:b/>
          <w:color w:val="000000"/>
          <w:sz w:val="24"/>
          <w:szCs w:val="24"/>
        </w:rPr>
        <w:t xml:space="preserve">.</w:t>
      </w:r>
      <w:r>
        <w:rPr>
          <w:rFonts w:ascii="Arial" w:hAnsi="Arial" w:cs="Arial"/>
          <w:color w:val="000000"/>
          <w:sz w:val="24"/>
          <w:szCs w:val="24"/>
        </w:rPr>
        <w:t xml:space="preserve"> Os fornecedores que não aceitarem reduzir seus preços aos valores praticados pelo mercado serão liberados do compromisso assumido, sem aplicação de penalidade. </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7.2.7</w:t>
      </w:r>
      <w:r>
        <w:rPr>
          <w:rFonts w:ascii="Arial" w:hAnsi="Arial" w:cs="Arial"/>
          <w:b/>
          <w:color w:val="000000"/>
          <w:sz w:val="24"/>
          <w:szCs w:val="24"/>
        </w:rPr>
        <w:t xml:space="preserve">.</w:t>
      </w:r>
      <w:r>
        <w:rPr>
          <w:rFonts w:ascii="Arial" w:hAnsi="Arial" w:cs="Arial"/>
          <w:color w:val="000000"/>
          <w:sz w:val="24"/>
          <w:szCs w:val="24"/>
        </w:rPr>
        <w:t xml:space="preserve"> O </w:t>
      </w:r>
      <w:r>
        <w:rPr>
          <w:rFonts w:ascii="Arial" w:hAnsi="Arial" w:cs="Arial"/>
          <w:color w:val="000000"/>
          <w:sz w:val="24"/>
          <w:szCs w:val="24"/>
        </w:rPr>
        <w:t xml:space="preserve">pedido de revisão de preços será processado e julgado pelo </w:t>
      </w:r>
      <w:r>
        <w:rPr>
          <w:rFonts w:ascii="Arial" w:hAnsi="Arial" w:cs="Arial"/>
          <w:color w:val="000000"/>
          <w:sz w:val="24"/>
          <w:szCs w:val="24"/>
        </w:rPr>
        <w:t xml:space="preserve">contratante</w:t>
      </w:r>
      <w:r>
        <w:rPr>
          <w:rFonts w:ascii="Arial" w:hAnsi="Arial" w:cs="Arial"/>
          <w:color w:val="000000"/>
          <w:sz w:val="24"/>
          <w:szCs w:val="24"/>
        </w:rPr>
        <w:t xml:space="preserve">. </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b/>
          <w:color w:val="000000"/>
          <w:sz w:val="24"/>
          <w:szCs w:val="24"/>
        </w:rPr>
        <w:t xml:space="preserve">2</w:t>
      </w:r>
      <w:r>
        <w:rPr>
          <w:rFonts w:ascii="Arial" w:hAnsi="Arial" w:cs="Arial"/>
          <w:b/>
          <w:color w:val="000000"/>
          <w:sz w:val="24"/>
          <w:szCs w:val="24"/>
        </w:rPr>
        <w:t xml:space="preserve">7.2.</w:t>
      </w:r>
      <w:r>
        <w:rPr>
          <w:rFonts w:ascii="Arial" w:hAnsi="Arial" w:cs="Arial"/>
          <w:b/>
          <w:color w:val="000000"/>
          <w:sz w:val="24"/>
          <w:szCs w:val="24"/>
        </w:rPr>
        <w:t xml:space="preserve">8</w:t>
      </w:r>
      <w:r>
        <w:rPr>
          <w:rFonts w:ascii="Arial" w:hAnsi="Arial" w:cs="Arial"/>
          <w:b/>
          <w:color w:val="000000"/>
          <w:sz w:val="24"/>
          <w:szCs w:val="24"/>
        </w:rPr>
        <w:t xml:space="preserve">.</w:t>
      </w:r>
      <w:r>
        <w:rPr>
          <w:rFonts w:ascii="Arial" w:hAnsi="Arial" w:cs="Arial"/>
          <w:color w:val="000000"/>
          <w:sz w:val="24"/>
          <w:szCs w:val="24"/>
        </w:rPr>
        <w:t xml:space="preserve"> Ocorrendo umas das hipóteses previstas na alínea “d” do inciso II do artigo 124 da Lei n. 14</w:t>
      </w:r>
      <w:r>
        <w:rPr>
          <w:rFonts w:ascii="Arial" w:hAnsi="Arial" w:cs="Arial"/>
          <w:color w:val="000000"/>
          <w:sz w:val="24"/>
          <w:szCs w:val="24"/>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sz w:val="24"/>
          <w:szCs w:val="24"/>
        </w:rPr>
      </w:r>
    </w:p>
    <w:p>
      <w:pPr>
        <w:pStyle w:val="845"/>
        <w:pBdr/>
        <w:spacing/>
        <w:ind w:left="284"/>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left="284"/>
        <w:jc w:val="both"/>
        <w:rPr>
          <w:rFonts w:ascii="Arial" w:hAnsi="Arial" w:cs="Arial"/>
          <w:color w:val="000000"/>
          <w:sz w:val="24"/>
          <w:szCs w:val="24"/>
          <w:u w:val="single"/>
        </w:rPr>
      </w:pPr>
      <w:r>
        <w:rPr>
          <w:rFonts w:ascii="Arial" w:hAnsi="Arial" w:cs="Arial"/>
          <w:b/>
          <w:color w:val="000000"/>
          <w:sz w:val="24"/>
          <w:szCs w:val="24"/>
          <w:u w:val="single"/>
        </w:rPr>
        <w:t xml:space="preserve">2</w:t>
      </w:r>
      <w:r>
        <w:rPr>
          <w:rFonts w:ascii="Arial" w:hAnsi="Arial" w:cs="Arial"/>
          <w:b/>
          <w:color w:val="000000"/>
          <w:sz w:val="24"/>
          <w:szCs w:val="24"/>
          <w:u w:val="single"/>
        </w:rPr>
        <w:t xml:space="preserve">7.2</w:t>
      </w:r>
      <w:r>
        <w:rPr>
          <w:rFonts w:ascii="Arial" w:hAnsi="Arial" w:cs="Arial"/>
          <w:b/>
          <w:color w:val="000000"/>
          <w:sz w:val="24"/>
          <w:szCs w:val="24"/>
          <w:u w:val="single"/>
        </w:rPr>
        <w:t xml:space="preserve">.</w:t>
      </w:r>
      <w:r>
        <w:rPr>
          <w:rFonts w:ascii="Arial" w:hAnsi="Arial" w:cs="Arial"/>
          <w:b/>
          <w:color w:val="000000"/>
          <w:sz w:val="24"/>
          <w:szCs w:val="24"/>
          <w:u w:val="single"/>
        </w:rPr>
        <w:t xml:space="preserve">9</w:t>
      </w:r>
      <w:r>
        <w:rPr>
          <w:rFonts w:ascii="Arial" w:hAnsi="Arial" w:cs="Arial"/>
          <w:b/>
          <w:color w:val="000000"/>
          <w:sz w:val="24"/>
          <w:szCs w:val="24"/>
          <w:u w:val="single"/>
        </w:rPr>
        <w:t xml:space="preserve">.</w:t>
      </w:r>
      <w:r>
        <w:rPr>
          <w:rFonts w:ascii="Arial" w:hAnsi="Arial" w:cs="Arial"/>
          <w:color w:val="000000"/>
          <w:sz w:val="24"/>
          <w:szCs w:val="24"/>
          <w:u w:val="single"/>
        </w:rPr>
        <w:t xml:space="preserve"> O prazo para resposta ao pedido de repactuação de preços, quando for o c</w:t>
      </w:r>
      <w:r>
        <w:rPr>
          <w:rFonts w:ascii="Arial" w:hAnsi="Arial" w:cs="Arial"/>
          <w:color w:val="000000"/>
          <w:sz w:val="24"/>
          <w:szCs w:val="24"/>
          <w:u w:val="single"/>
        </w:rPr>
        <w:t xml:space="preserve">aso, será de até 30 (trinta) úteis dias prorrogáveis por igual período. (Art. 92 Inciso X da Lei 14.133/2021).</w:t>
      </w:r>
      <w:r>
        <w:rPr>
          <w:rFonts w:ascii="Arial" w:hAnsi="Arial" w:cs="Arial"/>
          <w:color w:val="000000"/>
          <w:sz w:val="24"/>
          <w:szCs w:val="24"/>
          <w:u w:val="single"/>
        </w:rPr>
      </w:r>
    </w:p>
    <w:p>
      <w:pPr>
        <w:pStyle w:val="845"/>
        <w:pBdr/>
        <w:spacing/>
        <w:ind w:left="284"/>
        <w:jc w:val="both"/>
        <w:rPr>
          <w:rFonts w:ascii="Arial" w:hAnsi="Arial" w:cs="Arial"/>
          <w:color w:val="000000"/>
          <w:sz w:val="24"/>
          <w:szCs w:val="24"/>
          <w:u w:val="single"/>
        </w:rPr>
      </w:pPr>
      <w:r>
        <w:rPr>
          <w:rFonts w:ascii="Arial" w:hAnsi="Arial" w:cs="Arial"/>
          <w:color w:val="000000"/>
          <w:sz w:val="24"/>
          <w:szCs w:val="24"/>
          <w:u w:val="single"/>
        </w:rPr>
      </w:r>
      <w:r>
        <w:rPr>
          <w:rFonts w:ascii="Arial" w:hAnsi="Arial" w:cs="Arial"/>
          <w:color w:val="000000"/>
          <w:sz w:val="24"/>
          <w:szCs w:val="24"/>
          <w:u w:val="single"/>
        </w:rPr>
      </w:r>
    </w:p>
    <w:p>
      <w:pPr>
        <w:pStyle w:val="845"/>
        <w:pBdr/>
        <w:spacing/>
        <w:ind w:left="284"/>
        <w:jc w:val="both"/>
        <w:rPr>
          <w:rFonts w:ascii="Arial" w:hAnsi="Arial" w:cs="Arial"/>
          <w:color w:val="000000"/>
          <w:sz w:val="24"/>
          <w:szCs w:val="24"/>
          <w:u w:val="single"/>
        </w:rPr>
      </w:pPr>
      <w:r>
        <w:rPr>
          <w:rFonts w:ascii="Arial" w:hAnsi="Arial" w:cs="Arial"/>
          <w:b/>
          <w:color w:val="000000"/>
          <w:sz w:val="24"/>
          <w:szCs w:val="24"/>
          <w:u w:val="single"/>
        </w:rPr>
        <w:t xml:space="preserve">2</w:t>
      </w:r>
      <w:r>
        <w:rPr>
          <w:rFonts w:ascii="Arial" w:hAnsi="Arial" w:cs="Arial"/>
          <w:b/>
          <w:color w:val="000000"/>
          <w:sz w:val="24"/>
          <w:szCs w:val="24"/>
          <w:u w:val="single"/>
        </w:rPr>
        <w:t xml:space="preserve">7.2.</w:t>
      </w:r>
      <w:r>
        <w:rPr>
          <w:rFonts w:ascii="Arial" w:hAnsi="Arial" w:cs="Arial"/>
          <w:b/>
          <w:color w:val="000000"/>
          <w:sz w:val="24"/>
          <w:szCs w:val="24"/>
          <w:u w:val="single"/>
        </w:rPr>
        <w:t xml:space="preserve">10</w:t>
      </w:r>
      <w:r>
        <w:rPr>
          <w:rFonts w:ascii="Arial" w:hAnsi="Arial" w:cs="Arial"/>
          <w:b/>
          <w:color w:val="000000"/>
          <w:sz w:val="24"/>
          <w:szCs w:val="24"/>
          <w:u w:val="single"/>
        </w:rPr>
        <w:t xml:space="preserve">.</w:t>
      </w:r>
      <w:r>
        <w:rPr>
          <w:rFonts w:ascii="Arial" w:hAnsi="Arial" w:cs="Arial"/>
          <w:color w:val="000000"/>
          <w:sz w:val="24"/>
          <w:szCs w:val="24"/>
          <w:u w:val="single"/>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sz w:val="24"/>
          <w:szCs w:val="24"/>
          <w:u w:val="single"/>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rFonts w:eastAsia="SimSun"/>
          <w:sz w:val="24"/>
          <w:szCs w:val="24"/>
          <w:lang w:val="pt-BR"/>
        </w:rPr>
      </w:pPr>
      <w:r/>
      <w:bookmarkStart w:id="28" w:name="__RefHeading___Toc190782031"/>
      <w:r/>
      <w:bookmarkEnd w:id="28"/>
      <w:r>
        <w:rPr>
          <w:rFonts w:eastAsia="SimSun"/>
          <w:sz w:val="24"/>
          <w:szCs w:val="24"/>
          <w:lang w:val="pt-BR"/>
        </w:rPr>
        <w:t xml:space="preserve">2</w:t>
      </w:r>
      <w:r>
        <w:rPr>
          <w:rFonts w:eastAsia="SimSun"/>
          <w:sz w:val="24"/>
          <w:szCs w:val="24"/>
          <w:lang w:val="pt-BR"/>
        </w:rPr>
        <w:t xml:space="preserve">8</w:t>
      </w:r>
      <w:r>
        <w:rPr>
          <w:rFonts w:eastAsia="SimSun"/>
          <w:sz w:val="24"/>
          <w:szCs w:val="24"/>
          <w:lang w:val="pt-BR"/>
        </w:rPr>
        <w:t xml:space="preserve">. </w:t>
      </w:r>
      <w:r>
        <w:rPr>
          <w:rFonts w:eastAsia="SimSun"/>
          <w:sz w:val="24"/>
          <w:szCs w:val="24"/>
          <w:lang w:val="pt-BR"/>
        </w:rPr>
        <w:t xml:space="preserve">DA GARANTIA </w:t>
      </w:r>
      <w:r>
        <w:rPr>
          <w:rFonts w:eastAsia="SimSun"/>
          <w:sz w:val="24"/>
          <w:szCs w:val="24"/>
          <w:lang w:val="pt-BR"/>
        </w:rPr>
        <w:t xml:space="preserve">DO OBJETO: </w:t>
      </w:r>
      <w:r>
        <w:rPr>
          <w:rFonts w:eastAsia="SimSun"/>
          <w:sz w:val="24"/>
          <w:szCs w:val="24"/>
          <w:lang w:val="pt-BR"/>
        </w:rPr>
      </w:r>
      <w:r>
        <w:rPr>
          <w:rFonts w:eastAsia="SimSun"/>
          <w:sz w:val="24"/>
          <w:szCs w:val="24"/>
          <w:lang w:val="pt-BR"/>
        </w:rPr>
      </w:r>
    </w:p>
    <w:p>
      <w:pPr>
        <w:pStyle w:val="1001"/>
        <w:pBdr/>
        <w:spacing/>
        <w:ind/>
        <w:jc w:val="both"/>
        <w:rPr>
          <w:rFonts w:ascii="Arial" w:hAnsi="Arial" w:cs="Arial"/>
        </w:rPr>
      </w:pPr>
      <w:r>
        <w:rPr>
          <w:rFonts w:ascii="Arial" w:hAnsi="Arial" w:cs="Arial"/>
          <w:b/>
        </w:rPr>
        <w:t xml:space="preserve">28.1</w:t>
      </w:r>
      <w:r>
        <w:rPr>
          <w:rFonts w:ascii="Arial" w:hAnsi="Arial" w:cs="Arial"/>
        </w:rPr>
        <w:t xml:space="preserve"> Os itens fornecidos deverão atender aos padrões de qualidade, durabilidade, segurança e adequação ao uso a que se destinam, aplicando-se, no qu</w:t>
      </w:r>
      <w:r>
        <w:rPr>
          <w:rFonts w:ascii="Arial" w:hAnsi="Arial" w:cs="Arial"/>
        </w:rPr>
        <w:t xml:space="preserve">e couber, as disposições da Lei nº 8.078/1990 (Código de Defesa do Consumidor), especialmente no que se refere à garantia legal contra vícios e defeitos.</w:t>
      </w:r>
      <w:r>
        <w:rPr>
          <w:rFonts w:ascii="Arial" w:hAnsi="Arial" w:cs="Arial"/>
        </w:rPr>
      </w:r>
    </w:p>
    <w:p>
      <w:pPr>
        <w:pStyle w:val="1001"/>
        <w:pBdr/>
        <w:spacing/>
        <w:ind/>
        <w:jc w:val="both"/>
        <w:rPr>
          <w:rFonts w:ascii="Arial" w:hAnsi="Arial" w:cs="Arial"/>
          <w:b/>
        </w:rPr>
      </w:pPr>
      <w:r>
        <w:rPr>
          <w:rFonts w:ascii="Arial" w:hAnsi="Arial" w:cs="Arial"/>
          <w:b/>
        </w:rPr>
        <w:t xml:space="preserve">28.2</w:t>
      </w:r>
      <w:r>
        <w:rPr>
          <w:rFonts w:ascii="Arial" w:hAnsi="Arial" w:cs="Arial"/>
        </w:rPr>
        <w:t xml:space="preserve">. Constatado vício, defeito ou desconformidade nos produtos fornecidos, a futura contratada ficará obrigada a promover, sem ônus para a Administração, a substituição ou correção do item no prazo máximo de </w:t>
      </w:r>
      <w:r>
        <w:rPr>
          <w:rFonts w:ascii="Arial" w:hAnsi="Arial" w:cs="Arial"/>
        </w:rPr>
        <w:t xml:space="preserve">acordo termo de referência</w:t>
      </w:r>
      <w:r>
        <w:rPr>
          <w:rFonts w:ascii="Arial" w:hAnsi="Arial" w:cs="Arial"/>
        </w:rPr>
        <w:t xml:space="preserve">, contados do recebimento da notificação expedida pela Administração, sem prejuízo da aplicação das sanções cabíveis.</w:t>
      </w:r>
      <w:r>
        <w:rPr>
          <w:rFonts w:ascii="Arial" w:hAnsi="Arial" w:cs="Arial"/>
          <w:b/>
        </w:rPr>
      </w:r>
      <w:r>
        <w:rPr>
          <w:rFonts w:ascii="Arial" w:hAnsi="Arial" w:cs="Arial"/>
          <w:b/>
        </w:rPr>
      </w:r>
    </w:p>
    <w:p>
      <w:pPr>
        <w:pStyle w:val="845"/>
        <w:pBdr/>
        <w:spacing w:after="100" w:afterAutospacing="1" w:before="100" w:beforeAutospacing="1"/>
        <w:ind/>
        <w:jc w:val="both"/>
        <w:rPr>
          <w:rFonts w:ascii="Arial" w:hAnsi="Arial" w:cs="Arial"/>
          <w:b/>
          <w:bCs/>
          <w:sz w:val="24"/>
          <w:szCs w:val="24"/>
        </w:rPr>
      </w:pPr>
      <w:r>
        <w:rPr>
          <w:rFonts w:ascii="Arial" w:hAnsi="Arial" w:cs="Arial"/>
          <w:b/>
          <w:bCs/>
          <w:sz w:val="24"/>
          <w:szCs w:val="24"/>
        </w:rPr>
        <w:t xml:space="preserve">29. D</w:t>
      </w:r>
      <w:r>
        <w:rPr>
          <w:rFonts w:ascii="Arial" w:hAnsi="Arial" w:cs="Arial"/>
          <w:b/>
          <w:bCs/>
          <w:sz w:val="24"/>
          <w:szCs w:val="24"/>
        </w:rPr>
        <w:t xml:space="preserve">A GARANTIA DA EXECUÇÃO</w:t>
      </w:r>
      <w:r>
        <w:rPr>
          <w:rFonts w:ascii="Arial" w:hAnsi="Arial" w:cs="Arial"/>
          <w:b/>
          <w:bCs/>
          <w:sz w:val="24"/>
          <w:szCs w:val="24"/>
        </w:rPr>
        <w:t xml:space="preserve"> </w:t>
      </w:r>
      <w:r>
        <w:rPr>
          <w:rFonts w:ascii="Arial" w:hAnsi="Arial" w:cs="Arial"/>
          <w:sz w:val="24"/>
          <w:szCs w:val="24"/>
        </w:rPr>
        <w:t xml:space="preserve">CONTRATUAL</w:t>
      </w:r>
      <w:r>
        <w:rPr>
          <w:rFonts w:ascii="Arial" w:hAnsi="Arial" w:cs="Arial"/>
          <w:sz w:val="24"/>
          <w:szCs w:val="24"/>
        </w:rPr>
        <w:t xml:space="preserve">:</w:t>
      </w:r>
      <w:r>
        <w:rPr>
          <w:rFonts w:ascii="Arial" w:hAnsi="Arial" w:cs="Arial"/>
          <w:b/>
          <w:bCs/>
          <w:sz w:val="24"/>
          <w:szCs w:val="24"/>
        </w:rPr>
      </w:r>
      <w:r>
        <w:rPr>
          <w:rFonts w:ascii="Arial" w:hAnsi="Arial" w:cs="Arial"/>
          <w:b/>
          <w:bCs/>
          <w:sz w:val="24"/>
          <w:szCs w:val="24"/>
        </w:rPr>
      </w:r>
    </w:p>
    <w:p>
      <w:pPr>
        <w:pStyle w:val="1001"/>
        <w:pBdr/>
        <w:spacing/>
        <w:ind/>
        <w:jc w:val="both"/>
        <w:rPr>
          <w:rFonts w:ascii="Arial" w:hAnsi="Arial" w:cs="Arial"/>
        </w:rPr>
      </w:pPr>
      <w:r>
        <w:rPr>
          <w:rStyle w:val="919"/>
          <w:rFonts w:ascii="Arial" w:hAnsi="Arial" w:cs="Arial"/>
        </w:rPr>
        <w:t xml:space="preserve">29.1.</w:t>
      </w:r>
      <w:r>
        <w:rPr>
          <w:rFonts w:ascii="Arial" w:hAnsi="Arial" w:cs="Arial"/>
          <w:lang w:eastAsia="pt-BR"/>
        </w:rPr>
        <w:t xml:space="preserve"> </w:t>
      </w:r>
      <w:r>
        <w:rPr>
          <w:rFonts w:ascii="Arial" w:hAnsi="Arial" w:cs="Arial"/>
          <w:lang w:eastAsia="pt-BR"/>
        </w:rPr>
        <w:t xml:space="preserve"> </w:t>
      </w:r>
      <w:r>
        <w:rPr>
          <w:rFonts w:ascii="Arial" w:hAnsi="Arial" w:cs="Arial"/>
          <w:b/>
          <w:bCs/>
          <w:lang w:eastAsia="pt-BR"/>
        </w:rPr>
        <w:t xml:space="preserve">A</w:t>
      </w:r>
      <w:r>
        <w:rPr>
          <w:rFonts w:ascii="Arial" w:hAnsi="Arial" w:cs="Arial"/>
          <w:b/>
        </w:rPr>
        <w:t xml:space="preserve">S EXIGÊNCIAS RELATIVAS À GARANTIA CONTRATUAL ESTARÃO DISPOSTAS EXCLUSIVAMENTE NO TERMO DE REFERÊNCIA,</w:t>
      </w:r>
      <w:r>
        <w:rPr>
          <w:rFonts w:ascii="Arial" w:hAnsi="Arial" w:cs="Arial"/>
        </w:rPr>
        <w:t xml:space="preserve"> não sendo transcritas n</w:t>
      </w:r>
      <w:r>
        <w:rPr>
          <w:rFonts w:ascii="Arial" w:hAnsi="Arial" w:cs="Arial"/>
        </w:rPr>
        <w:t xml:space="preserve">o edital</w:t>
      </w:r>
      <w:r>
        <w:rPr>
          <w:rFonts w:ascii="Arial" w:hAnsi="Arial" w:cs="Arial"/>
        </w:rPr>
        <w:t xml:space="preserve">. Tal procedimento tem por objetivo evitar redundâncias e assegurar a unicidade das informações, centralizando todos os requisitos técnicos no instrumento convocatório acessório, em conformidade com as diretrizes da legislação aplicável.</w:t>
      </w:r>
      <w:r>
        <w:rPr>
          <w:rFonts w:ascii="Arial" w:hAnsi="Arial" w:cs="Arial"/>
        </w:rPr>
      </w:r>
      <w:r>
        <w:rPr>
          <w:rFonts w:ascii="Arial" w:hAnsi="Arial" w:cs="Arial"/>
        </w:rPr>
      </w:r>
    </w:p>
    <w:p>
      <w:pPr>
        <w:pStyle w:val="1001"/>
        <w:pBdr/>
        <w:spacing/>
        <w:ind/>
        <w:jc w:val="both"/>
        <w:rPr>
          <w:rFonts w:ascii="Arial" w:hAnsi="Arial" w:cs="Arial"/>
          <w:b/>
        </w:rPr>
      </w:pPr>
      <w:r>
        <w:rPr>
          <w:rFonts w:ascii="Arial" w:hAnsi="Arial" w:cs="Arial"/>
          <w:b/>
        </w:rPr>
        <w:t xml:space="preserve">3</w:t>
      </w:r>
      <w:r>
        <w:rPr>
          <w:rFonts w:ascii="Arial" w:hAnsi="Arial" w:cs="Arial"/>
          <w:b/>
        </w:rPr>
        <w:t xml:space="preserve">0</w:t>
      </w:r>
      <w:r>
        <w:rPr>
          <w:rFonts w:ascii="Arial" w:hAnsi="Arial" w:cs="Arial"/>
          <w:b/>
        </w:rPr>
        <w:t xml:space="preserve">. </w:t>
      </w:r>
      <w:r>
        <w:rPr>
          <w:rFonts w:ascii="Arial" w:hAnsi="Arial" w:cs="Arial"/>
          <w:b/>
        </w:rPr>
        <w:t xml:space="preserve">DA IMPUGNAÇÃO AO EDITAL E DO PEDIDO DE ESCLARECIMENTO:</w:t>
      </w:r>
      <w:r>
        <w:rPr>
          <w:rFonts w:ascii="Arial" w:hAnsi="Arial" w:cs="Arial"/>
          <w:b/>
        </w:rPr>
      </w:r>
    </w:p>
    <w:p>
      <w:pPr>
        <w:pStyle w:val="845"/>
        <w:pBdr/>
        <w:spacing/>
        <w:ind/>
        <w:jc w:val="both"/>
        <w:rPr>
          <w:rFonts w:ascii="Arial" w:hAnsi="Arial" w:cs="Arial"/>
          <w:sz w:val="24"/>
          <w:szCs w:val="24"/>
        </w:rPr>
      </w:pPr>
      <w:r>
        <w:rPr>
          <w:rFonts w:ascii="Arial" w:hAnsi="Arial" w:cs="Arial"/>
          <w:b/>
          <w:color w:val="000000"/>
          <w:sz w:val="24"/>
          <w:szCs w:val="24"/>
        </w:rPr>
        <w:t xml:space="preserve">3</w:t>
      </w:r>
      <w:r>
        <w:rPr>
          <w:rFonts w:ascii="Arial" w:hAnsi="Arial" w:cs="Arial"/>
          <w:b/>
          <w:color w:val="000000"/>
          <w:sz w:val="24"/>
          <w:szCs w:val="24"/>
        </w:rPr>
        <w:t xml:space="preserve">0</w:t>
      </w:r>
      <w:r>
        <w:rPr>
          <w:rFonts w:ascii="Arial" w:hAnsi="Arial" w:cs="Arial"/>
          <w:b/>
          <w:color w:val="000000"/>
          <w:sz w:val="24"/>
          <w:szCs w:val="24"/>
        </w:rPr>
        <w:t xml:space="preserve">.1.</w:t>
      </w:r>
      <w:r>
        <w:rPr>
          <w:rFonts w:ascii="Arial" w:hAnsi="Arial" w:cs="Arial"/>
          <w:color w:val="000000"/>
          <w:sz w:val="24"/>
          <w:szCs w:val="24"/>
        </w:rPr>
        <w:t xml:space="preserve"> </w:t>
      </w:r>
      <w:r>
        <w:rPr>
          <w:rFonts w:ascii="Arial" w:hAnsi="Arial" w:cs="Arial"/>
          <w:sz w:val="24"/>
          <w:szCs w:val="24"/>
        </w:rPr>
        <w:t xml:space="preserve">Qualquer pessoa é parte legítima </w:t>
      </w:r>
      <w:r>
        <w:rPr>
          <w:rFonts w:ascii="Arial" w:hAnsi="Arial" w:cs="Arial"/>
          <w:sz w:val="24"/>
          <w:szCs w:val="24"/>
        </w:rPr>
        <w:t xml:space="preserve">para impugnar edital de licitação por irregularidade na aplicação da Lei ou para solicitar esclarecimento sobre os seus termos, devendo protocolar o pedido </w:t>
      </w:r>
      <w:r>
        <w:rPr>
          <w:rFonts w:ascii="Arial" w:hAnsi="Arial" w:cs="Arial"/>
          <w:color w:val="000000"/>
          <w:sz w:val="24"/>
          <w:szCs w:val="24"/>
        </w:rPr>
        <w:t xml:space="preserve">exclusivamente na plataforma eletrônica </w:t>
      </w:r>
      <w:r>
        <w:rPr>
          <w:rFonts w:ascii="Arial" w:hAnsi="Arial" w:cs="Arial"/>
          <w:sz w:val="24"/>
          <w:szCs w:val="24"/>
        </w:rPr>
        <w:fldChar w:fldCharType="begin"/>
      </w:r>
      <w:r>
        <w:rPr>
          <w:rFonts w:ascii="Arial" w:hAnsi="Arial" w:cs="Arial"/>
          <w:sz w:val="24"/>
          <w:szCs w:val="24"/>
        </w:rPr>
        <w:instrText xml:space="preserve"> HYPERLINK "mailto:bllcompras.com"</w:instrText>
      </w:r>
      <w:r>
        <w:rPr>
          <w:rFonts w:ascii="Arial" w:hAnsi="Arial" w:cs="Arial"/>
          <w:sz w:val="24"/>
          <w:szCs w:val="24"/>
        </w:rPr>
        <w:fldChar w:fldCharType="separate"/>
      </w:r>
      <w:r>
        <w:rPr>
          <w:rStyle w:val="917"/>
          <w:rFonts w:ascii="Arial" w:hAnsi="Arial" w:cs="Arial"/>
          <w:b/>
          <w:color w:val="000000"/>
          <w:sz w:val="24"/>
          <w:szCs w:val="24"/>
          <w:u w:val="none"/>
        </w:rPr>
        <w:t xml:space="preserve">bllcompras.com</w:t>
      </w:r>
      <w:r>
        <w:rPr>
          <w:rFonts w:ascii="Arial" w:hAnsi="Arial" w:cs="Arial"/>
          <w:sz w:val="24"/>
          <w:szCs w:val="24"/>
        </w:rPr>
        <w:fldChar w:fldCharType="end"/>
      </w:r>
      <w:r>
        <w:rPr>
          <w:rFonts w:ascii="Arial" w:hAnsi="Arial" w:cs="Arial"/>
          <w:b/>
          <w:color w:val="000000"/>
          <w:sz w:val="24"/>
          <w:szCs w:val="24"/>
        </w:rPr>
        <w:t xml:space="preserve"> </w:t>
      </w:r>
      <w:r>
        <w:rPr>
          <w:rFonts w:ascii="Arial" w:hAnsi="Arial" w:cs="Arial"/>
          <w:sz w:val="24"/>
          <w:szCs w:val="24"/>
        </w:rPr>
        <w:t xml:space="preserve">até 3 (três) dias úteis antes da data de abertura do certame. (Art. 164 da Lei 14.133, de 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30.</w:t>
      </w:r>
      <w:r>
        <w:rPr>
          <w:rFonts w:ascii="Arial" w:hAnsi="Arial" w:cs="Arial"/>
          <w:b/>
          <w:color w:val="000000"/>
          <w:sz w:val="24"/>
          <w:szCs w:val="24"/>
        </w:rPr>
        <w:t xml:space="preserve">2.</w:t>
      </w:r>
      <w:r>
        <w:rPr>
          <w:rFonts w:ascii="Arial" w:hAnsi="Arial" w:cs="Arial"/>
          <w:color w:val="000000"/>
          <w:sz w:val="24"/>
          <w:szCs w:val="24"/>
        </w:rPr>
        <w:t xml:space="preserve"> A resposta à impugnação ou ao pedido de esclarecimento será divulgado no </w:t>
      </w:r>
      <w:r>
        <w:rPr>
          <w:rFonts w:ascii="Arial" w:hAnsi="Arial" w:cs="Arial"/>
          <w:b/>
          <w:color w:val="000000"/>
          <w:sz w:val="24"/>
          <w:szCs w:val="24"/>
        </w:rPr>
        <w:t xml:space="preserve">site bllcompras.com</w:t>
      </w:r>
      <w:r>
        <w:rPr>
          <w:rFonts w:ascii="Arial" w:hAnsi="Arial" w:cs="Arial"/>
          <w:color w:val="000000"/>
          <w:sz w:val="24"/>
          <w:szCs w:val="24"/>
        </w:rPr>
        <w:t xml:space="preserve">, no campo “</w:t>
      </w:r>
      <w:r>
        <w:rPr>
          <w:rFonts w:ascii="Arial" w:hAnsi="Arial" w:cs="Arial"/>
          <w:b/>
          <w:color w:val="000000"/>
          <w:sz w:val="24"/>
          <w:szCs w:val="24"/>
        </w:rPr>
        <w:t xml:space="preserve">DOCUMENTOS</w:t>
      </w:r>
      <w:r>
        <w:rPr>
          <w:rFonts w:ascii="Arial" w:hAnsi="Arial" w:cs="Arial"/>
          <w:color w:val="000000"/>
          <w:sz w:val="24"/>
          <w:szCs w:val="24"/>
        </w:rPr>
        <w:t xml:space="preserve">”, no link correspondente a este Edital, no p</w:t>
      </w:r>
      <w:r>
        <w:rPr>
          <w:rFonts w:ascii="Arial" w:hAnsi="Arial" w:cs="Arial"/>
          <w:color w:val="000000"/>
          <w:sz w:val="24"/>
          <w:szCs w:val="24"/>
        </w:rPr>
        <w:t xml:space="preserve">razo de até 3 (três) dias úteis, limitado ao último dia útil anterior à data da abertura do certame.</w:t>
      </w:r>
      <w:r>
        <w:rPr>
          <w:rFonts w:ascii="Arial" w:hAnsi="Arial" w:cs="Arial"/>
          <w:sz w:val="24"/>
          <w:szCs w:val="24"/>
        </w:rPr>
      </w:r>
      <w:r>
        <w:rPr>
          <w:rFonts w:ascii="Arial" w:hAnsi="Arial" w:cs="Arial"/>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30.</w:t>
      </w:r>
      <w:r>
        <w:rPr>
          <w:rFonts w:ascii="Arial" w:hAnsi="Arial" w:cs="Arial"/>
          <w:b/>
          <w:sz w:val="24"/>
          <w:szCs w:val="24"/>
        </w:rPr>
        <w:t xml:space="preserve">3.</w:t>
      </w:r>
      <w:r>
        <w:rPr>
          <w:rFonts w:ascii="Arial" w:hAnsi="Arial" w:cs="Arial"/>
          <w:sz w:val="24"/>
          <w:szCs w:val="24"/>
        </w:rPr>
        <w:t xml:space="preserve"> Na contagem dos prazos estabelecidos neste Edital e seus Anexos, excluir-se-á o dia do início e incluir-se-á o dia do vencimento. Só se iniciam e vencem os prazos em dias de expediente na Administração.</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30.</w:t>
      </w:r>
      <w:r>
        <w:rPr>
          <w:rFonts w:ascii="Arial" w:hAnsi="Arial" w:cs="Arial"/>
          <w:b/>
          <w:sz w:val="24"/>
          <w:szCs w:val="24"/>
        </w:rPr>
        <w:t xml:space="preserve">3.1.</w:t>
      </w:r>
      <w:r>
        <w:rPr>
          <w:rFonts w:ascii="Arial" w:hAnsi="Arial" w:cs="Arial"/>
          <w:sz w:val="24"/>
          <w:szCs w:val="24"/>
        </w:rPr>
        <w:t xml:space="preserve"> A contagem dos prazos para impugnar ou solicitar esclarecimento ao edital se dará da seguinte forma: o referido prazo será contado de trás para a frente, </w:t>
      </w:r>
      <w:r>
        <w:rPr>
          <w:rFonts w:ascii="Arial" w:hAnsi="Arial" w:cs="Arial"/>
          <w:sz w:val="24"/>
          <w:szCs w:val="24"/>
          <w:u w:val="single"/>
        </w:rPr>
        <w:t xml:space="preserve">o dia do início será o da sessão públi</w:t>
      </w:r>
      <w:r>
        <w:rPr>
          <w:rFonts w:ascii="Arial" w:hAnsi="Arial" w:cs="Arial"/>
          <w:sz w:val="24"/>
          <w:szCs w:val="24"/>
          <w:u w:val="single"/>
        </w:rPr>
        <w:t xml:space="preserve">ca</w:t>
      </w:r>
      <w:r>
        <w:rPr>
          <w:rFonts w:ascii="Arial" w:hAnsi="Arial" w:cs="Arial"/>
          <w:sz w:val="24"/>
          <w:szCs w:val="24"/>
        </w:rPr>
        <w:t xml:space="preserve">, portanto, </w:t>
      </w:r>
      <w:r>
        <w:rPr>
          <w:rFonts w:ascii="Arial" w:hAnsi="Arial" w:cs="Arial"/>
          <w:sz w:val="24"/>
          <w:szCs w:val="24"/>
          <w:u w:val="single"/>
        </w:rPr>
        <w:t xml:space="preserve">exclui-se da contagem</w:t>
      </w:r>
      <w:r>
        <w:rPr>
          <w:rFonts w:ascii="Arial" w:hAnsi="Arial" w:cs="Arial"/>
          <w:sz w:val="24"/>
          <w:szCs w:val="24"/>
        </w:rPr>
        <w:t xml:space="preserve">, e </w:t>
      </w:r>
      <w:r>
        <w:rPr>
          <w:rFonts w:ascii="Arial" w:hAnsi="Arial" w:cs="Arial"/>
          <w:sz w:val="24"/>
          <w:szCs w:val="24"/>
          <w:u w:val="single"/>
        </w:rPr>
        <w:t xml:space="preserve">inclui-se o dia do vencimento</w:t>
      </w:r>
      <w:r>
        <w:rPr>
          <w:rFonts w:ascii="Arial" w:hAnsi="Arial" w:cs="Arial"/>
          <w:sz w:val="24"/>
          <w:szCs w:val="24"/>
        </w:rPr>
        <w:t xml:space="preserve">. Exemplo: em uma licitação marca para </w:t>
      </w:r>
      <w:r>
        <w:rPr>
          <w:rFonts w:ascii="Arial" w:hAnsi="Arial" w:cs="Arial"/>
          <w:sz w:val="24"/>
          <w:szCs w:val="24"/>
          <w:u w:val="single"/>
        </w:rPr>
        <w:t xml:space="preserve">sexta feira</w:t>
      </w:r>
      <w:r>
        <w:rPr>
          <w:rFonts w:ascii="Arial" w:hAnsi="Arial" w:cs="Arial"/>
          <w:sz w:val="24"/>
          <w:szCs w:val="24"/>
        </w:rPr>
        <w:t xml:space="preserve"> o dia do vencimento será na </w:t>
      </w:r>
      <w:r>
        <w:rPr>
          <w:rFonts w:ascii="Arial" w:hAnsi="Arial" w:cs="Arial"/>
          <w:sz w:val="24"/>
          <w:szCs w:val="24"/>
          <w:u w:val="single"/>
        </w:rPr>
        <w:t xml:space="preserve">terça feira</w:t>
      </w:r>
      <w:r>
        <w:rPr>
          <w:rFonts w:ascii="Arial" w:hAnsi="Arial" w:cs="Arial"/>
          <w:sz w:val="24"/>
          <w:szCs w:val="24"/>
        </w:rPr>
        <w:t xml:space="preserve">, considerando uma semana de expediente na Administração.</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color w:val="000000"/>
          <w:sz w:val="24"/>
          <w:szCs w:val="24"/>
        </w:rPr>
        <w:t xml:space="preserve">30.</w:t>
      </w:r>
      <w:r>
        <w:rPr>
          <w:rFonts w:ascii="Arial" w:hAnsi="Arial" w:cs="Arial"/>
          <w:b/>
          <w:sz w:val="24"/>
          <w:szCs w:val="24"/>
        </w:rPr>
        <w:t xml:space="preserve">3.2. </w:t>
      </w:r>
      <w:r>
        <w:rPr>
          <w:rFonts w:ascii="Arial" w:hAnsi="Arial" w:cs="Arial"/>
          <w:sz w:val="24"/>
          <w:szCs w:val="24"/>
        </w:rPr>
        <w:t xml:space="preserve">Os pedidos de impugnações e esclarecimentos solicitados fora do prazo estabelecido neste edital não serão reconhecidos.</w:t>
      </w:r>
      <w:r>
        <w:rPr>
          <w:rFonts w:ascii="Arial" w:hAnsi="Arial" w:cs="Arial"/>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30.</w:t>
      </w:r>
      <w:r>
        <w:rPr>
          <w:rFonts w:ascii="Arial" w:hAnsi="Arial" w:cs="Arial"/>
          <w:b/>
          <w:color w:val="000000"/>
          <w:sz w:val="24"/>
          <w:szCs w:val="24"/>
        </w:rPr>
        <w:t xml:space="preserve">4.</w:t>
      </w:r>
      <w:r>
        <w:rPr>
          <w:rFonts w:ascii="Arial" w:hAnsi="Arial" w:cs="Arial"/>
          <w:color w:val="000000"/>
          <w:sz w:val="24"/>
          <w:szCs w:val="24"/>
        </w:rPr>
        <w:t xml:space="preserve"> </w:t>
      </w:r>
      <w:r>
        <w:rPr>
          <w:rFonts w:ascii="Arial" w:hAnsi="Arial" w:cs="Arial"/>
          <w:sz w:val="24"/>
          <w:szCs w:val="24"/>
        </w:rPr>
        <w:t xml:space="preserve">As impugnações e pedidos de esclarecimentos não suspendem os prazos previstos no certame.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30.</w:t>
      </w:r>
      <w:r>
        <w:rPr>
          <w:rFonts w:ascii="Arial" w:hAnsi="Arial" w:cs="Arial"/>
          <w:b/>
          <w:color w:val="000000"/>
          <w:sz w:val="24"/>
          <w:szCs w:val="24"/>
        </w:rPr>
        <w:t xml:space="preserve">5.</w:t>
      </w:r>
      <w:r>
        <w:rPr>
          <w:rFonts w:ascii="Arial" w:hAnsi="Arial" w:cs="Arial"/>
          <w:color w:val="000000"/>
          <w:sz w:val="24"/>
          <w:szCs w:val="24"/>
        </w:rPr>
        <w:t xml:space="preserve">  </w:t>
      </w:r>
      <w:r>
        <w:rPr>
          <w:rFonts w:ascii="Arial" w:hAnsi="Arial" w:cs="Arial"/>
          <w:sz w:val="24"/>
          <w:szCs w:val="24"/>
        </w:rPr>
        <w:t xml:space="preserve">A concessão de efeito suspensivo à impugnação é medida excepci</w:t>
      </w:r>
      <w:r>
        <w:rPr>
          <w:rFonts w:ascii="Arial" w:hAnsi="Arial" w:cs="Arial"/>
          <w:sz w:val="24"/>
          <w:szCs w:val="24"/>
        </w:rPr>
        <w:t xml:space="preserve">onal e deverá ser motivada pelo agente de contratação, nos autos do processo de licitação.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30.</w:t>
      </w:r>
      <w:r>
        <w:rPr>
          <w:rFonts w:ascii="Arial" w:hAnsi="Arial" w:cs="Arial"/>
          <w:b/>
          <w:color w:val="000000"/>
          <w:sz w:val="24"/>
          <w:szCs w:val="24"/>
        </w:rPr>
        <w:t xml:space="preserve">6.</w:t>
      </w:r>
      <w:r>
        <w:rPr>
          <w:rFonts w:ascii="Arial" w:hAnsi="Arial" w:cs="Arial"/>
          <w:color w:val="000000"/>
          <w:sz w:val="24"/>
          <w:szCs w:val="24"/>
        </w:rPr>
        <w:t xml:space="preserve">  </w:t>
      </w:r>
      <w:r>
        <w:rPr>
          <w:rFonts w:ascii="Arial" w:hAnsi="Arial" w:cs="Arial"/>
          <w:sz w:val="24"/>
          <w:szCs w:val="24"/>
        </w:rPr>
        <w:t xml:space="preserve">Acolhida a impugnação, será definida e publicada nova data para a realização do certame.</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30.</w:t>
      </w:r>
      <w:r>
        <w:rPr>
          <w:rFonts w:ascii="Arial" w:hAnsi="Arial" w:cs="Arial"/>
          <w:b/>
          <w:sz w:val="24"/>
          <w:szCs w:val="24"/>
        </w:rPr>
        <w:t xml:space="preserve">7.</w:t>
      </w:r>
      <w:r>
        <w:rPr>
          <w:rFonts w:ascii="Arial" w:hAnsi="Arial" w:cs="Arial"/>
          <w:sz w:val="24"/>
          <w:szCs w:val="24"/>
        </w:rPr>
        <w:t xml:space="preserve"> A impugnação não impede a impugnante de participar do processo licitatório até o trânsito em julgado da decisão a ela pertinente.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color w:val="000000"/>
          <w:sz w:val="24"/>
          <w:szCs w:val="24"/>
        </w:rPr>
      </w:pPr>
      <w:r>
        <w:rPr>
          <w:rFonts w:ascii="Arial" w:hAnsi="Arial" w:cs="Arial"/>
          <w:b/>
          <w:color w:val="000000"/>
          <w:sz w:val="24"/>
          <w:szCs w:val="24"/>
        </w:rPr>
        <w:t xml:space="preserve">30.</w:t>
      </w:r>
      <w:r>
        <w:rPr>
          <w:rFonts w:ascii="Arial" w:hAnsi="Arial" w:cs="Arial"/>
          <w:b/>
          <w:sz w:val="24"/>
          <w:szCs w:val="24"/>
        </w:rPr>
        <w:t xml:space="preserve">8.</w:t>
      </w:r>
      <w:r>
        <w:rPr>
          <w:rFonts w:ascii="Arial" w:hAnsi="Arial" w:cs="Arial"/>
          <w:sz w:val="24"/>
          <w:szCs w:val="24"/>
        </w:rPr>
        <w:t xml:space="preserve"> Ocorrendo a impugnação de caráter meramente protelatório, ensejando assim o retardamento da execução do certame, a autoridade competente poderá, assegurado o contraditório e a amp</w:t>
      </w:r>
      <w:r>
        <w:rPr>
          <w:rFonts w:ascii="Arial" w:hAnsi="Arial" w:cs="Arial"/>
          <w:sz w:val="24"/>
          <w:szCs w:val="24"/>
        </w:rPr>
        <w:t xml:space="preserve">la defesa, </w:t>
      </w:r>
      <w:r>
        <w:rPr>
          <w:rFonts w:ascii="Arial" w:hAnsi="Arial" w:cs="Arial"/>
          <w:color w:val="000000"/>
          <w:sz w:val="24"/>
          <w:szCs w:val="24"/>
        </w:rPr>
        <w:t xml:space="preserve">aplicar a pena em conformidade com a legislação vigente.</w:t>
      </w: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6"/>
        <w:pBdr/>
        <w:spacing w:after="0" w:before="0"/>
        <w:ind/>
        <w:rPr>
          <w:sz w:val="24"/>
          <w:szCs w:val="24"/>
        </w:rPr>
      </w:pPr>
      <w:r/>
      <w:bookmarkStart w:id="29" w:name="__RefHeading___Toc190782032"/>
      <w:r>
        <w:rPr>
          <w:rFonts w:eastAsia="SimSun"/>
          <w:sz w:val="24"/>
          <w:szCs w:val="24"/>
          <w:lang w:val="pt-BR"/>
        </w:rPr>
        <w:t xml:space="preserve">3</w:t>
      </w:r>
      <w:r>
        <w:rPr>
          <w:rFonts w:eastAsia="SimSun"/>
          <w:sz w:val="24"/>
          <w:szCs w:val="24"/>
          <w:lang w:val="pt-BR"/>
        </w:rPr>
        <w:t xml:space="preserve">1</w:t>
      </w:r>
      <w:r>
        <w:rPr>
          <w:rFonts w:eastAsia="SimSun"/>
          <w:sz w:val="24"/>
          <w:szCs w:val="24"/>
          <w:lang w:val="pt-BR"/>
        </w:rPr>
        <w:t xml:space="preserve">. DAS DISPOSIÇÕES GERAIS:</w:t>
      </w:r>
      <w:bookmarkEnd w:id="29"/>
      <w:r>
        <w:rPr>
          <w:rFonts w:eastAsia="SimSun"/>
          <w:sz w:val="24"/>
          <w:szCs w:val="24"/>
          <w:lang w:val="pt-BR"/>
        </w:rPr>
        <w:t xml:space="preserve"> </w:t>
      </w:r>
      <w:r>
        <w:rPr>
          <w:sz w:val="24"/>
          <w:szCs w:val="24"/>
        </w:rPr>
      </w:r>
      <w:r>
        <w:rPr>
          <w:sz w:val="24"/>
          <w:szCs w:val="24"/>
        </w:rPr>
      </w:r>
    </w:p>
    <w:p>
      <w:pPr>
        <w:pStyle w:val="845"/>
        <w:pBdr/>
        <w:spacing/>
        <w:ind/>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w:t>
      </w:r>
      <w:r>
        <w:rPr>
          <w:rFonts w:ascii="Arial" w:hAnsi="Arial" w:cs="Arial"/>
          <w:b/>
          <w:sz w:val="24"/>
          <w:szCs w:val="24"/>
        </w:rPr>
        <w:t xml:space="preserve">1</w:t>
      </w:r>
      <w:r>
        <w:rPr>
          <w:rFonts w:ascii="Arial" w:hAnsi="Arial" w:cs="Arial"/>
          <w:b/>
          <w:color w:val="000000"/>
          <w:sz w:val="24"/>
          <w:szCs w:val="24"/>
        </w:rPr>
        <w:t xml:space="preserve">.1.</w:t>
      </w:r>
      <w:r>
        <w:rPr>
          <w:rFonts w:ascii="Arial" w:hAnsi="Arial" w:cs="Arial"/>
          <w:color w:val="000000"/>
          <w:sz w:val="24"/>
          <w:szCs w:val="24"/>
        </w:rPr>
        <w:t xml:space="preserve"> </w:t>
      </w:r>
      <w:r>
        <w:rPr>
          <w:rFonts w:ascii="Arial" w:hAnsi="Arial" w:cs="Arial"/>
          <w:sz w:val="24"/>
          <w:szCs w:val="24"/>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color w:val="000000"/>
          <w:sz w:val="24"/>
          <w:szCs w:val="24"/>
        </w:rPr>
        <w:t xml:space="preserve">.2.</w:t>
      </w:r>
      <w:r>
        <w:rPr>
          <w:rFonts w:ascii="Arial" w:hAnsi="Arial" w:cs="Arial"/>
          <w:color w:val="000000"/>
          <w:sz w:val="24"/>
          <w:szCs w:val="24"/>
        </w:rPr>
        <w:t xml:space="preserve"> </w:t>
      </w:r>
      <w:r>
        <w:rPr>
          <w:rFonts w:ascii="Arial" w:hAnsi="Arial" w:cs="Arial"/>
          <w:sz w:val="24"/>
          <w:szCs w:val="24"/>
        </w:rPr>
        <w:t xml:space="preserve">O desatendimento de exigências formais não essenciais não importará o afastamento do licitante, desde que seja possível o aproveitamento do ato, observados os princípios </w:t>
      </w:r>
      <w:r>
        <w:rPr>
          <w:rFonts w:ascii="Arial" w:hAnsi="Arial" w:cs="Arial"/>
          <w:sz w:val="24"/>
          <w:szCs w:val="24"/>
        </w:rPr>
        <w:t xml:space="preserve">da isonomia e do interesse público.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color w:val="000000"/>
          <w:sz w:val="24"/>
          <w:szCs w:val="24"/>
        </w:rPr>
        <w:t xml:space="preserve">.3.</w:t>
      </w:r>
      <w:r>
        <w:rPr>
          <w:rFonts w:ascii="Arial" w:hAnsi="Arial" w:cs="Arial"/>
          <w:color w:val="000000"/>
          <w:sz w:val="24"/>
          <w:szCs w:val="24"/>
        </w:rPr>
        <w:t xml:space="preserve"> A sessão pública poderá ser suspensa, por prazo a ser definido na própria sessão, para a análise prévia proposta ou de documento exigidos para habilitação que se fizer necessário. </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31.</w:t>
      </w:r>
      <w:r>
        <w:rPr>
          <w:rFonts w:ascii="Arial" w:hAnsi="Arial" w:cs="Arial"/>
          <w:b/>
          <w:color w:val="000000"/>
          <w:sz w:val="24"/>
          <w:szCs w:val="24"/>
        </w:rPr>
        <w:t xml:space="preserve">3.1.</w:t>
      </w:r>
      <w:r>
        <w:rPr>
          <w:rFonts w:ascii="Arial" w:hAnsi="Arial" w:cs="Arial"/>
          <w:color w:val="000000"/>
          <w:sz w:val="24"/>
          <w:szCs w:val="24"/>
        </w:rPr>
        <w:t xml:space="preserve"> Todos e quaisquer avisos pertinentes ao certame, </w:t>
      </w:r>
      <w:r>
        <w:rPr>
          <w:rFonts w:ascii="Arial" w:hAnsi="Arial" w:cs="Arial"/>
          <w:b/>
          <w:sz w:val="24"/>
          <w:szCs w:val="24"/>
        </w:rPr>
        <w:t xml:space="preserve">adendos, esclarecimentos, impugnações, </w:t>
      </w:r>
      <w:r>
        <w:rPr>
          <w:rFonts w:ascii="Arial" w:hAnsi="Arial" w:cs="Arial"/>
          <w:sz w:val="24"/>
          <w:szCs w:val="24"/>
        </w:rPr>
        <w:t xml:space="preserve">farão parte do instrumento convocatório, </w:t>
      </w:r>
      <w:r>
        <w:rPr>
          <w:rFonts w:ascii="Arial" w:hAnsi="Arial" w:cs="Arial"/>
          <w:color w:val="000000"/>
          <w:sz w:val="24"/>
          <w:szCs w:val="24"/>
        </w:rPr>
        <w:t xml:space="preserve">suspensão em decorrência de horário de expediente ou fatos supervenientes, serão postados no chat e/ou anexados no campo “</w:t>
      </w:r>
      <w:r>
        <w:rPr>
          <w:rFonts w:ascii="Arial" w:hAnsi="Arial" w:cs="Arial"/>
          <w:b/>
          <w:color w:val="000000"/>
          <w:sz w:val="24"/>
          <w:szCs w:val="24"/>
        </w:rPr>
        <w:t xml:space="preserve">DOCUMENTO</w:t>
      </w:r>
      <w:r>
        <w:rPr>
          <w:rFonts w:ascii="Arial" w:hAnsi="Arial" w:cs="Arial"/>
          <w:color w:val="000000"/>
          <w:sz w:val="24"/>
          <w:szCs w:val="24"/>
        </w:rPr>
        <w:t xml:space="preserve">” no sistema </w:t>
      </w:r>
      <w:r>
        <w:rPr>
          <w:rFonts w:ascii="Arial" w:hAnsi="Arial" w:cs="Arial"/>
          <w:sz w:val="24"/>
          <w:szCs w:val="24"/>
        </w:rPr>
        <w:fldChar w:fldCharType="begin"/>
      </w:r>
      <w:r>
        <w:rPr>
          <w:rFonts w:ascii="Arial" w:hAnsi="Arial" w:cs="Arial"/>
          <w:sz w:val="24"/>
          <w:szCs w:val="24"/>
        </w:rPr>
        <w:instrText xml:space="preserve"> HYPE</w:instrText>
      </w:r>
      <w:r>
        <w:rPr>
          <w:rFonts w:ascii="Arial" w:hAnsi="Arial" w:cs="Arial"/>
          <w:sz w:val="24"/>
          <w:szCs w:val="24"/>
        </w:rPr>
        <w:instrText xml:space="preserve">RLINK "http://bllcompras.com/"</w:instrText>
      </w:r>
      <w:r>
        <w:rPr>
          <w:rFonts w:ascii="Arial" w:hAnsi="Arial" w:cs="Arial"/>
          <w:sz w:val="24"/>
          <w:szCs w:val="24"/>
        </w:rPr>
        <w:fldChar w:fldCharType="separate"/>
      </w:r>
      <w:r>
        <w:rPr>
          <w:rStyle w:val="917"/>
          <w:rFonts w:ascii="Arial" w:hAnsi="Arial" w:cs="Arial"/>
          <w:b/>
          <w:color w:val="000000"/>
          <w:sz w:val="24"/>
          <w:szCs w:val="24"/>
        </w:rPr>
        <w:t xml:space="preserve">bllcompras.com</w:t>
      </w:r>
      <w:r>
        <w:rPr>
          <w:rFonts w:ascii="Arial" w:hAnsi="Arial" w:cs="Arial"/>
          <w:sz w:val="24"/>
          <w:szCs w:val="24"/>
        </w:rPr>
        <w:fldChar w:fldCharType="end"/>
      </w:r>
      <w:r>
        <w:rPr>
          <w:rFonts w:ascii="Arial" w:hAnsi="Arial" w:cs="Arial"/>
          <w:color w:val="000000"/>
          <w:sz w:val="24"/>
          <w:szCs w:val="24"/>
        </w:rPr>
        <w:t xml:space="preserve">, sendo de inteira responsabilidade o acompanhamento por parte do licitante.</w:t>
      </w:r>
      <w:r>
        <w:rPr>
          <w:rFonts w:ascii="Arial" w:hAnsi="Arial" w:cs="Arial"/>
          <w:color w:val="ff0000"/>
          <w:sz w:val="24"/>
          <w:szCs w:val="24"/>
        </w:rPr>
        <w:t xml:space="preserve"> </w:t>
      </w:r>
      <w:r>
        <w:rPr>
          <w:rFonts w:ascii="Arial" w:hAnsi="Arial" w:cs="Arial"/>
          <w:color w:val="000000"/>
          <w:sz w:val="24"/>
          <w:szCs w:val="24"/>
        </w:rPr>
        <w:t xml:space="preserve">Não podendo o licitante alegar desconhecimento da informação, sob pena de decair seus direitos. </w:t>
      </w:r>
      <w:r>
        <w:rPr>
          <w:rFonts w:ascii="Arial" w:hAnsi="Arial" w:cs="Arial"/>
          <w:sz w:val="24"/>
          <w:szCs w:val="24"/>
        </w:rPr>
      </w:r>
      <w:r>
        <w:rPr>
          <w:rFonts w:ascii="Arial" w:hAnsi="Arial" w:cs="Arial"/>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.4.</w:t>
      </w:r>
      <w:r>
        <w:rPr>
          <w:rFonts w:ascii="Arial" w:hAnsi="Arial" w:cs="Arial"/>
          <w:sz w:val="24"/>
          <w:szCs w:val="24"/>
        </w:rPr>
        <w:t xml:space="preserve"> Não havendo expediente ou oc</w:t>
      </w:r>
      <w:r>
        <w:rPr>
          <w:rFonts w:ascii="Arial" w:hAnsi="Arial" w:cs="Arial"/>
          <w:sz w:val="24"/>
          <w:szCs w:val="24"/>
        </w:rPr>
        <w:t xml:space="preserve">orrendo qualquer fato superveniente que impeça a realização do certame na data marcada, a sessão será automaticamente transferida para o primeiro dia útil subsequente, no mesmo horário e local, anteriormente estabelecidos, desde que não haja comunicação do</w:t>
      </w:r>
      <w:r>
        <w:rPr>
          <w:rFonts w:ascii="Arial" w:hAnsi="Arial" w:cs="Arial"/>
          <w:sz w:val="24"/>
          <w:szCs w:val="24"/>
        </w:rPr>
        <w:t xml:space="preserve"> Pregoeiro em contrário. </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.5.</w:t>
      </w:r>
      <w:r>
        <w:rPr>
          <w:rFonts w:ascii="Arial" w:hAnsi="Arial" w:cs="Arial"/>
          <w:sz w:val="24"/>
          <w:szCs w:val="24"/>
        </w:rPr>
        <w:t xml:space="preserve"> Os licitantes deverão examinar detidamente as dispo</w:t>
      </w:r>
      <w:r>
        <w:rPr>
          <w:rFonts w:ascii="Arial" w:hAnsi="Arial" w:cs="Arial"/>
          <w:sz w:val="24"/>
          <w:szCs w:val="24"/>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.6.</w:t>
      </w:r>
      <w:r>
        <w:rPr>
          <w:rFonts w:ascii="Arial" w:hAnsi="Arial" w:cs="Arial"/>
          <w:sz w:val="24"/>
          <w:szCs w:val="24"/>
        </w:rPr>
        <w:t xml:space="preserve"> É facultada ao Pregoeiro ou autoridade superior em qualquer fase da licitação, a promoção de diligência destinada a esclarecer ou complementar a instrução do proces</w:t>
      </w:r>
      <w:r>
        <w:rPr>
          <w:rFonts w:ascii="Arial" w:hAnsi="Arial" w:cs="Arial"/>
          <w:sz w:val="24"/>
          <w:szCs w:val="24"/>
        </w:rPr>
        <w:t xml:space="preserve">so, vedada a inclusão posterior de documento ou informação que deveria constar no ato da sessão pública. </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.7.</w:t>
      </w:r>
      <w:r>
        <w:rPr>
          <w:rFonts w:ascii="Arial" w:hAnsi="Arial" w:cs="Arial"/>
          <w:sz w:val="24"/>
          <w:szCs w:val="24"/>
        </w:rPr>
        <w:t xml:space="preserve"> A Autoridade co</w:t>
      </w:r>
      <w:r>
        <w:rPr>
          <w:rFonts w:ascii="Arial" w:hAnsi="Arial" w:cs="Arial"/>
          <w:sz w:val="24"/>
          <w:szCs w:val="24"/>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.7.1.</w:t>
      </w:r>
      <w:r>
        <w:rPr>
          <w:rFonts w:ascii="Arial" w:hAnsi="Arial" w:cs="Arial"/>
          <w:sz w:val="24"/>
          <w:szCs w:val="24"/>
        </w:rPr>
        <w:t xml:space="preserve"> A anulação do procedimento licitatório induz a anulação do contrato.</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.7.2.</w:t>
      </w:r>
      <w:r>
        <w:rPr>
          <w:rFonts w:ascii="Arial" w:hAnsi="Arial" w:cs="Arial"/>
          <w:sz w:val="24"/>
          <w:szCs w:val="24"/>
        </w:rPr>
        <w:t xml:space="preserve"> Os licitantes não terão direito à indeni</w:t>
      </w:r>
      <w:r>
        <w:rPr>
          <w:rFonts w:ascii="Arial" w:hAnsi="Arial" w:cs="Arial"/>
          <w:sz w:val="24"/>
          <w:szCs w:val="24"/>
        </w:rPr>
        <w:t xml:space="preserve">zação em decorrência da anulação do procedimento licitatório, ressalvado o direito do contratado de boa-fé de ser ressarcido pelos encargos que tiver suportado no cumprimento das obrigações. </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.8.</w:t>
      </w:r>
      <w:r>
        <w:rPr>
          <w:rFonts w:ascii="Arial" w:hAnsi="Arial" w:cs="Arial"/>
          <w:sz w:val="24"/>
          <w:szCs w:val="24"/>
        </w:rPr>
        <w:t xml:space="preserve"> </w:t>
      </w:r>
      <w:r>
        <w:rPr>
          <w:rFonts w:ascii="Arial" w:hAnsi="Arial" w:cs="Arial"/>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.9.</w:t>
      </w:r>
      <w:r>
        <w:rPr>
          <w:rFonts w:ascii="Arial" w:hAnsi="Arial" w:cs="Arial"/>
          <w:sz w:val="24"/>
          <w:szCs w:val="24"/>
        </w:rPr>
        <w:t xml:space="preserve"> A homologação do resultado desta licitação não implicará di</w:t>
      </w:r>
      <w:r>
        <w:rPr>
          <w:rFonts w:ascii="Arial" w:hAnsi="Arial" w:cs="Arial"/>
          <w:sz w:val="24"/>
          <w:szCs w:val="24"/>
        </w:rPr>
        <w:t xml:space="preserve">reito à contratação. </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color w:val="000000"/>
          <w:sz w:val="24"/>
          <w:szCs w:val="24"/>
        </w:rPr>
        <w:t xml:space="preserve">.10.</w:t>
      </w:r>
      <w:r>
        <w:rPr>
          <w:rFonts w:ascii="Arial" w:hAnsi="Arial" w:cs="Arial"/>
          <w:color w:val="000000"/>
          <w:sz w:val="24"/>
          <w:szCs w:val="24"/>
        </w:rPr>
        <w:t xml:space="preserve"> É de inteira responsabilidade do licitante o acompanhamento no </w:t>
      </w:r>
      <w:r>
        <w:rPr>
          <w:rFonts w:ascii="Arial" w:hAnsi="Arial" w:cs="Arial"/>
          <w:b/>
          <w:color w:val="000000"/>
          <w:sz w:val="24"/>
          <w:szCs w:val="24"/>
        </w:rPr>
        <w:t xml:space="preserve">site bllcompras.com</w:t>
      </w:r>
      <w:r>
        <w:rPr>
          <w:rFonts w:ascii="Arial" w:hAnsi="Arial" w:cs="Arial"/>
          <w:color w:val="000000"/>
          <w:sz w:val="24"/>
          <w:szCs w:val="24"/>
        </w:rPr>
        <w:t xml:space="preserve"> quanto a sua classificação/desclassificação, ficando responsável pelo ônus decorrente da perda de negócios diante da inobservância e cumprimento do prazo. </w:t>
      </w:r>
      <w:r>
        <w:rPr>
          <w:rFonts w:ascii="Arial" w:hAnsi="Arial" w:cs="Arial"/>
          <w:sz w:val="24"/>
          <w:szCs w:val="24"/>
        </w:rPr>
      </w:r>
      <w:r>
        <w:rPr>
          <w:rFonts w:ascii="Arial" w:hAnsi="Arial" w:cs="Arial"/>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.11.</w:t>
      </w:r>
      <w:r>
        <w:rPr>
          <w:rFonts w:ascii="Arial" w:hAnsi="Arial" w:cs="Arial"/>
          <w:sz w:val="24"/>
          <w:szCs w:val="24"/>
        </w:rPr>
        <w:t xml:space="preserve"> Quaisquer cláusulas deste edital que não seja cumprido, caberá ao pregoeiro a decisão sobre a desclassificação do licitante, em razão dos danos causados ao processo. </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31.</w:t>
      </w:r>
      <w:r>
        <w:rPr>
          <w:rFonts w:ascii="Arial" w:hAnsi="Arial" w:cs="Arial"/>
          <w:b/>
          <w:sz w:val="24"/>
          <w:szCs w:val="24"/>
        </w:rPr>
        <w:t xml:space="preserve">12.</w:t>
      </w:r>
      <w:r>
        <w:rPr>
          <w:rFonts w:ascii="Arial" w:hAnsi="Arial" w:cs="Arial"/>
          <w:sz w:val="24"/>
          <w:szCs w:val="24"/>
        </w:rPr>
        <w:t xml:space="preserve"> O Edital está disponível, na íntegra, </w:t>
      </w:r>
      <w:r>
        <w:rPr>
          <w:rFonts w:ascii="Arial" w:hAnsi="Arial" w:cs="Arial"/>
          <w:b/>
          <w:sz w:val="24"/>
          <w:szCs w:val="24"/>
        </w:rPr>
        <w:t xml:space="preserve">nos endereços eletrôni</w:t>
      </w:r>
      <w:r>
        <w:rPr>
          <w:rFonts w:ascii="Arial" w:hAnsi="Arial" w:cs="Arial"/>
          <w:b/>
          <w:sz w:val="24"/>
          <w:szCs w:val="24"/>
        </w:rPr>
        <w:t xml:space="preserve">co</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HYPERLINK ""</w:instrText>
      </w:r>
      <w:r>
        <w:rPr>
          <w:rFonts w:ascii="Arial" w:hAnsi="Arial" w:cs="Arial"/>
          <w:sz w:val="24"/>
          <w:szCs w:val="24"/>
        </w:rPr>
        <w:fldChar w:fldCharType="separate"/>
      </w:r>
      <w:r>
        <w:rPr>
          <w:rFonts w:ascii="Arial" w:hAnsi="Arial" w:cs="Arial"/>
          <w:sz w:val="24"/>
          <w:szCs w:val="24"/>
          <w:shd w:val="clear" w:color="auto" w:fill="ffffff"/>
        </w:rPr>
        <w:t xml:space="preserve">https://bllcompras.com›</w:t>
      </w:r>
      <w:r>
        <w:rPr>
          <w:rFonts w:ascii="Arial" w:hAnsi="Arial" w:cs="Arial"/>
          <w:sz w:val="24"/>
          <w:szCs w:val="24"/>
        </w:rPr>
        <w:fldChar w:fldCharType="end"/>
      </w:r>
      <w:r>
        <w:rPr>
          <w:rFonts w:ascii="Arial" w:hAnsi="Arial" w:cs="Arial"/>
          <w:b/>
          <w:sz w:val="24"/>
          <w:szCs w:val="24"/>
        </w:rPr>
        <w:t xml:space="preserve">; </w:t>
      </w:r>
      <w:r>
        <w:rPr>
          <w:rFonts w:ascii="Arial" w:hAnsi="Arial" w:cs="Arial"/>
          <w:sz w:val="24"/>
          <w:szCs w:val="24"/>
        </w:rPr>
        <w:fldChar w:fldCharType="begin"/>
      </w:r>
      <w:r>
        <w:rPr>
          <w:rFonts w:ascii="Arial" w:hAnsi="Arial" w:cs="Arial"/>
          <w:sz w:val="24"/>
          <w:szCs w:val="24"/>
        </w:rPr>
        <w:instrText xml:space="preserve"> HYPERLINK "http://www.rondonopolis.mt.gov.br/"</w:instrText>
      </w:r>
      <w:r>
        <w:rPr>
          <w:rFonts w:ascii="Arial" w:hAnsi="Arial" w:cs="Arial"/>
          <w:sz w:val="24"/>
          <w:szCs w:val="24"/>
        </w:rPr>
        <w:fldChar w:fldCharType="separate"/>
      </w:r>
      <w:r>
        <w:rPr>
          <w:rStyle w:val="917"/>
          <w:rFonts w:ascii="Arial" w:hAnsi="Arial" w:cs="Arial"/>
          <w:b/>
          <w:sz w:val="24"/>
          <w:szCs w:val="24"/>
        </w:rPr>
        <w:t xml:space="preserve">www.rondonopolis.mt.gov.br</w:t>
      </w:r>
      <w:r>
        <w:rPr>
          <w:rFonts w:ascii="Arial" w:hAnsi="Arial" w:cs="Arial"/>
          <w:sz w:val="24"/>
          <w:szCs w:val="24"/>
        </w:rPr>
        <w:fldChar w:fldCharType="end"/>
      </w:r>
      <w:r>
        <w:rPr>
          <w:rFonts w:ascii="Arial" w:hAnsi="Arial" w:cs="Arial"/>
          <w:sz w:val="24"/>
          <w:szCs w:val="24"/>
        </w:rPr>
        <w:t xml:space="preserve">, e também poderão ser lidos e/ou obtidos em dias úteis, no endereço e horário indicado no preambulo deste edital; no mesmo endereço e período no qual os autos do processo administrativo permanecerão com vista franqueada aos interessados.</w:t>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31</w:t>
      </w:r>
      <w:r>
        <w:rPr>
          <w:rFonts w:ascii="Arial" w:hAnsi="Arial" w:cs="Arial"/>
          <w:b/>
          <w:color w:val="000000"/>
          <w:sz w:val="24"/>
          <w:szCs w:val="24"/>
        </w:rPr>
        <w:t xml:space="preserve">.13.</w:t>
      </w:r>
      <w:r>
        <w:rPr>
          <w:rFonts w:ascii="Arial" w:hAnsi="Arial" w:cs="Arial"/>
          <w:color w:val="000000"/>
          <w:sz w:val="24"/>
          <w:szCs w:val="24"/>
        </w:rPr>
        <w:t xml:space="preserve"> Para dirimir as questões oriundas do presente Edital, não resolvidas na esfera administrativa, é competente o Foro da Comarca de Rondonópolis, </w:t>
      </w:r>
      <w:r>
        <w:rPr>
          <w:rFonts w:ascii="Arial" w:hAnsi="Arial" w:cs="Arial"/>
          <w:color w:val="000000"/>
          <w:sz w:val="24"/>
          <w:szCs w:val="24"/>
        </w:rPr>
        <w:t xml:space="preserve">por mais privilegiado que outro seja.</w:t>
      </w:r>
      <w:r>
        <w:rPr>
          <w:rFonts w:ascii="Arial" w:hAnsi="Arial" w:cs="Arial"/>
          <w:color w:val="000000"/>
          <w:sz w:val="24"/>
          <w:szCs w:val="24"/>
        </w:rPr>
      </w:r>
    </w:p>
    <w:p>
      <w:pPr>
        <w:pStyle w:val="845"/>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pPr>
        <w:pStyle w:val="846"/>
        <w:pBdr/>
        <w:spacing w:after="0" w:before="0"/>
        <w:ind/>
        <w:rPr>
          <w:sz w:val="24"/>
          <w:szCs w:val="24"/>
          <w:lang w:val="pt-BR"/>
        </w:rPr>
      </w:pPr>
      <w:r/>
      <w:bookmarkStart w:id="30" w:name="__RefHeading___Toc190782033"/>
      <w:r>
        <w:rPr>
          <w:rFonts w:eastAsia="SimSun"/>
          <w:sz w:val="24"/>
          <w:szCs w:val="24"/>
          <w:lang w:val="pt-BR"/>
        </w:rPr>
        <w:t xml:space="preserve">3</w:t>
      </w:r>
      <w:r>
        <w:rPr>
          <w:rFonts w:eastAsia="SimSun"/>
          <w:sz w:val="24"/>
          <w:szCs w:val="24"/>
          <w:lang w:val="pt-BR"/>
        </w:rPr>
        <w:t xml:space="preserve">2</w:t>
      </w:r>
      <w:r>
        <w:rPr>
          <w:rFonts w:eastAsia="SimSun"/>
          <w:sz w:val="24"/>
          <w:szCs w:val="24"/>
          <w:lang w:val="pt-BR"/>
        </w:rPr>
        <w:t xml:space="preserve">. INTEGRAM ESTE EDITAL, PARA TODOS OS FINS E EFEITOS, OS SEGUINTES ANEXOS:</w:t>
      </w:r>
      <w:bookmarkEnd w:id="30"/>
      <w:r>
        <w:rPr>
          <w:rFonts w:eastAsia="SimSun"/>
          <w:sz w:val="24"/>
          <w:szCs w:val="24"/>
          <w:lang w:val="pt-BR"/>
        </w:rPr>
        <w:t xml:space="preserve"> </w:t>
      </w:r>
      <w:r>
        <w:rPr>
          <w:sz w:val="24"/>
          <w:szCs w:val="24"/>
          <w:lang w:val="pt-BR"/>
        </w:rPr>
      </w:r>
      <w:r>
        <w:rPr>
          <w:sz w:val="24"/>
          <w:szCs w:val="24"/>
          <w:lang w:val="pt-BR"/>
        </w:rPr>
      </w:r>
    </w:p>
    <w:p>
      <w:pPr>
        <w:pStyle w:val="845"/>
        <w:pBdr/>
        <w:spacing/>
        <w:ind w:left="284"/>
        <w:jc w:val="both"/>
        <w:rPr>
          <w:rFonts w:ascii="Arial" w:hAnsi="Arial" w:eastAsia="SimSun" w:cs="Arial"/>
          <w:b/>
          <w:color w:val="ff0000"/>
          <w:sz w:val="24"/>
          <w:szCs w:val="24"/>
        </w:rPr>
      </w:pPr>
      <w:r>
        <w:rPr>
          <w:rFonts w:ascii="Arial" w:hAnsi="Arial" w:eastAsia="SimSun" w:cs="Arial"/>
          <w:b/>
          <w:color w:val="ff0000"/>
          <w:sz w:val="24"/>
          <w:szCs w:val="24"/>
        </w:rPr>
      </w:r>
      <w:r>
        <w:rPr>
          <w:rFonts w:ascii="Arial" w:hAnsi="Arial" w:eastAsia="SimSun" w:cs="Arial"/>
          <w:b/>
          <w:color w:val="ff0000"/>
          <w:sz w:val="24"/>
          <w:szCs w:val="24"/>
        </w:rPr>
      </w:r>
    </w:p>
    <w:p>
      <w:pPr>
        <w:pStyle w:val="845"/>
        <w:pBdr/>
        <w:spacing/>
        <w:ind w:left="284"/>
        <w:jc w:val="both"/>
        <w:rPr>
          <w:rFonts w:ascii="Arial" w:hAnsi="Arial" w:cs="Arial"/>
          <w:color w:val="ff0000"/>
          <w:sz w:val="24"/>
          <w:szCs w:val="24"/>
        </w:rPr>
      </w:pPr>
      <w:r>
        <w:rPr>
          <w:rFonts w:ascii="Arial" w:hAnsi="Arial" w:cs="Arial"/>
          <w:b/>
          <w:sz w:val="24"/>
          <w:szCs w:val="24"/>
        </w:rPr>
        <w:t xml:space="preserve">3</w:t>
      </w:r>
      <w:r>
        <w:rPr>
          <w:rFonts w:ascii="Arial" w:hAnsi="Arial" w:cs="Arial"/>
          <w:b/>
          <w:sz w:val="24"/>
          <w:szCs w:val="24"/>
        </w:rPr>
        <w:t xml:space="preserve">2</w:t>
      </w:r>
      <w:r>
        <w:rPr>
          <w:rFonts w:ascii="Arial" w:hAnsi="Arial" w:cs="Arial"/>
          <w:b/>
          <w:sz w:val="24"/>
          <w:szCs w:val="24"/>
        </w:rPr>
        <w:t xml:space="preserve">.1.</w:t>
      </w:r>
      <w:r>
        <w:rPr>
          <w:rFonts w:ascii="Arial" w:hAnsi="Arial" w:cs="Arial"/>
          <w:sz w:val="24"/>
          <w:szCs w:val="24"/>
        </w:rPr>
        <w:t xml:space="preserve"> ANEXO I</w:t>
      </w:r>
      <w:r>
        <w:rPr>
          <w:rFonts w:ascii="Arial" w:hAnsi="Arial" w:cs="Arial"/>
          <w:sz w:val="24"/>
          <w:szCs w:val="24"/>
        </w:rPr>
        <w:t xml:space="preserve"> </w:t>
      </w:r>
      <w:r>
        <w:rPr>
          <w:rFonts w:ascii="Arial" w:hAnsi="Arial" w:cs="Arial"/>
          <w:sz w:val="24"/>
          <w:szCs w:val="24"/>
        </w:rPr>
        <w:t xml:space="preserve">–</w:t>
      </w:r>
      <w:r>
        <w:rPr>
          <w:rFonts w:ascii="Arial" w:hAnsi="Arial" w:cs="Arial"/>
          <w:color w:val="ff0000"/>
          <w:sz w:val="24"/>
          <w:szCs w:val="24"/>
        </w:rPr>
        <w:t xml:space="preserve"> </w:t>
      </w:r>
      <w:r>
        <w:rPr>
          <w:rFonts w:ascii="Arial" w:hAnsi="Arial" w:eastAsia="SimSun" w:cs="Arial"/>
          <w:b/>
          <w:sz w:val="24"/>
          <w:szCs w:val="24"/>
        </w:rPr>
        <w:t xml:space="preserve">TERMO DE REFERÊNCIA;</w:t>
      </w:r>
      <w:r>
        <w:rPr>
          <w:rFonts w:ascii="Arial" w:hAnsi="Arial" w:cs="Arial"/>
          <w:color w:val="ff0000"/>
          <w:sz w:val="24"/>
          <w:szCs w:val="24"/>
        </w:rPr>
      </w:r>
      <w:r>
        <w:rPr>
          <w:rFonts w:ascii="Arial" w:hAnsi="Arial" w:cs="Arial"/>
          <w:color w:val="ff0000"/>
          <w:sz w:val="24"/>
          <w:szCs w:val="24"/>
        </w:rPr>
      </w:r>
    </w:p>
    <w:p>
      <w:pPr>
        <w:pStyle w:val="845"/>
        <w:pBdr/>
        <w:spacing/>
        <w:ind w:left="284"/>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32</w:t>
      </w:r>
      <w:r>
        <w:rPr>
          <w:rFonts w:ascii="Arial" w:hAnsi="Arial" w:cs="Arial"/>
          <w:b/>
          <w:sz w:val="24"/>
          <w:szCs w:val="24"/>
        </w:rPr>
        <w:t xml:space="preserve">.</w:t>
      </w:r>
      <w:r>
        <w:rPr>
          <w:rFonts w:ascii="Arial" w:hAnsi="Arial" w:cs="Arial"/>
          <w:b/>
          <w:sz w:val="24"/>
          <w:szCs w:val="24"/>
        </w:rPr>
        <w:t xml:space="preserve">2.</w:t>
      </w:r>
      <w:r>
        <w:rPr>
          <w:rFonts w:ascii="Arial" w:hAnsi="Arial" w:cs="Arial"/>
          <w:sz w:val="24"/>
          <w:szCs w:val="24"/>
        </w:rPr>
        <w:t xml:space="preserve"> ANEXO I</w:t>
      </w:r>
      <w:r>
        <w:rPr>
          <w:rFonts w:ascii="Arial" w:hAnsi="Arial" w:cs="Arial"/>
          <w:sz w:val="24"/>
          <w:szCs w:val="24"/>
        </w:rPr>
        <w:t xml:space="preserve">I</w:t>
      </w:r>
      <w:r>
        <w:rPr>
          <w:rFonts w:ascii="Arial" w:hAnsi="Arial" w:cs="Arial"/>
          <w:sz w:val="24"/>
          <w:szCs w:val="24"/>
        </w:rPr>
        <w:t xml:space="preserve"> – </w:t>
      </w:r>
      <w:r>
        <w:rPr>
          <w:rFonts w:ascii="Arial" w:hAnsi="Arial" w:cs="Arial"/>
          <w:b/>
          <w:sz w:val="24"/>
          <w:szCs w:val="24"/>
        </w:rPr>
        <w:t xml:space="preserve">MINUTA DO CONTRATO;</w:t>
      </w:r>
      <w:r>
        <w:rPr>
          <w:rFonts w:ascii="Arial" w:hAnsi="Arial" w:cs="Arial"/>
          <w:sz w:val="24"/>
          <w:szCs w:val="24"/>
        </w:rPr>
      </w:r>
      <w:r>
        <w:rPr>
          <w:rFonts w:ascii="Arial" w:hAnsi="Arial" w:cs="Arial"/>
          <w:sz w:val="24"/>
          <w:szCs w:val="24"/>
        </w:rPr>
      </w:r>
    </w:p>
    <w:p>
      <w:pPr>
        <w:pStyle w:val="845"/>
        <w:pBdr/>
        <w:spacing/>
        <w:ind w:left="284"/>
        <w:jc w:val="both"/>
        <w:rPr>
          <w:rFonts w:ascii="Arial" w:hAnsi="Arial" w:eastAsia="SimSun" w:cs="Arial"/>
          <w:b/>
          <w:sz w:val="24"/>
          <w:szCs w:val="24"/>
        </w:rPr>
      </w:pPr>
      <w:r>
        <w:rPr>
          <w:rFonts w:ascii="Arial" w:hAnsi="Arial" w:eastAsia="SimSun" w:cs="Arial"/>
          <w:b/>
          <w:sz w:val="24"/>
          <w:szCs w:val="24"/>
        </w:rPr>
      </w:r>
      <w:r>
        <w:rPr>
          <w:rFonts w:ascii="Arial" w:hAnsi="Arial" w:eastAsia="SimSun"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32</w:t>
      </w:r>
      <w:r>
        <w:rPr>
          <w:rFonts w:ascii="Arial" w:hAnsi="Arial" w:cs="Arial"/>
          <w:b/>
          <w:sz w:val="24"/>
          <w:szCs w:val="24"/>
        </w:rPr>
        <w:t xml:space="preserve">.3</w:t>
      </w:r>
      <w:r>
        <w:rPr>
          <w:rFonts w:ascii="Arial" w:hAnsi="Arial" w:cs="Arial"/>
          <w:b/>
          <w:sz w:val="24"/>
          <w:szCs w:val="24"/>
        </w:rPr>
        <w:t xml:space="preserve">.</w:t>
      </w:r>
      <w:r>
        <w:rPr>
          <w:rFonts w:ascii="Arial" w:hAnsi="Arial" w:cs="Arial"/>
          <w:sz w:val="24"/>
          <w:szCs w:val="24"/>
        </w:rPr>
        <w:t xml:space="preserve"> ANEXO </w:t>
      </w:r>
      <w:r>
        <w:rPr>
          <w:rFonts w:ascii="Arial" w:hAnsi="Arial" w:cs="Arial"/>
          <w:sz w:val="24"/>
          <w:szCs w:val="24"/>
        </w:rPr>
        <w:t xml:space="preserve">I</w:t>
      </w:r>
      <w:r>
        <w:rPr>
          <w:rFonts w:ascii="Arial" w:hAnsi="Arial" w:cs="Arial"/>
          <w:sz w:val="24"/>
          <w:szCs w:val="24"/>
        </w:rPr>
        <w:t xml:space="preserve">II</w:t>
      </w:r>
      <w:r>
        <w:rPr>
          <w:rFonts w:ascii="Arial" w:hAnsi="Arial" w:cs="Arial"/>
          <w:sz w:val="24"/>
          <w:szCs w:val="24"/>
        </w:rPr>
        <w:t xml:space="preserve"> – </w:t>
      </w:r>
      <w:r>
        <w:rPr>
          <w:rFonts w:ascii="Arial" w:hAnsi="Arial" w:cs="Arial"/>
          <w:b/>
          <w:bCs/>
          <w:sz w:val="24"/>
          <w:szCs w:val="24"/>
        </w:rPr>
        <w:t xml:space="preserve">MODELO DE PROPOSTA COMERCIAL</w:t>
      </w:r>
      <w:r>
        <w:rPr>
          <w:rFonts w:ascii="Arial" w:hAnsi="Arial" w:cs="Arial"/>
          <w:b/>
          <w:sz w:val="24"/>
          <w:szCs w:val="24"/>
        </w:rPr>
        <w:t xml:space="preserve">;</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32</w:t>
      </w:r>
      <w:r>
        <w:rPr>
          <w:rFonts w:ascii="Arial" w:hAnsi="Arial" w:cs="Arial"/>
          <w:b/>
          <w:sz w:val="24"/>
          <w:szCs w:val="24"/>
        </w:rPr>
        <w:t xml:space="preserve">.4</w:t>
      </w:r>
      <w:r>
        <w:rPr>
          <w:rFonts w:ascii="Arial" w:hAnsi="Arial" w:cs="Arial"/>
          <w:b/>
          <w:sz w:val="24"/>
          <w:szCs w:val="24"/>
        </w:rPr>
        <w:t xml:space="preserve">.</w:t>
      </w:r>
      <w:r>
        <w:rPr>
          <w:rFonts w:ascii="Arial" w:hAnsi="Arial" w:cs="Arial"/>
          <w:sz w:val="24"/>
          <w:szCs w:val="24"/>
        </w:rPr>
        <w:t xml:space="preserve"> ANEXO </w:t>
      </w:r>
      <w:r>
        <w:rPr>
          <w:rFonts w:ascii="Arial" w:hAnsi="Arial" w:cs="Arial"/>
          <w:sz w:val="24"/>
          <w:szCs w:val="24"/>
        </w:rPr>
        <w:t xml:space="preserve">I</w:t>
      </w:r>
      <w:r>
        <w:rPr>
          <w:rFonts w:ascii="Arial" w:hAnsi="Arial" w:cs="Arial"/>
          <w:sz w:val="24"/>
          <w:szCs w:val="24"/>
        </w:rPr>
        <w:t xml:space="preserve">V</w:t>
      </w:r>
      <w:r>
        <w:rPr>
          <w:rFonts w:ascii="Arial" w:hAnsi="Arial" w:cs="Arial"/>
          <w:sz w:val="24"/>
          <w:szCs w:val="24"/>
        </w:rPr>
        <w:t xml:space="preserve"> – </w:t>
      </w:r>
      <w:r>
        <w:rPr>
          <w:rFonts w:ascii="Arial" w:hAnsi="Arial" w:cs="Arial"/>
          <w:b/>
          <w:sz w:val="24"/>
          <w:szCs w:val="24"/>
        </w:rPr>
        <w:t xml:space="preserve">MODELO DE DECLARAÇÕES (HABILITAÇÃO)</w:t>
      </w:r>
      <w:r>
        <w:rPr>
          <w:rFonts w:ascii="Arial" w:hAnsi="Arial" w:cs="Arial"/>
          <w:sz w:val="24"/>
          <w:szCs w:val="24"/>
        </w:rPr>
        <w:t xml:space="preserve">;</w:t>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32</w:t>
      </w:r>
      <w:r>
        <w:rPr>
          <w:rFonts w:ascii="Arial" w:hAnsi="Arial" w:cs="Arial"/>
          <w:b/>
          <w:sz w:val="24"/>
          <w:szCs w:val="24"/>
        </w:rPr>
        <w:t xml:space="preserve">.5</w:t>
      </w:r>
      <w:r>
        <w:rPr>
          <w:rFonts w:ascii="Arial" w:hAnsi="Arial" w:cs="Arial"/>
          <w:b/>
          <w:sz w:val="24"/>
          <w:szCs w:val="24"/>
        </w:rPr>
        <w:t xml:space="preserve">.</w:t>
      </w:r>
      <w:r>
        <w:rPr>
          <w:rFonts w:ascii="Arial" w:hAnsi="Arial" w:cs="Arial"/>
          <w:sz w:val="24"/>
          <w:szCs w:val="24"/>
        </w:rPr>
        <w:t xml:space="preserve"> ANEXO </w:t>
      </w:r>
      <w:r>
        <w:rPr>
          <w:rFonts w:ascii="Arial" w:hAnsi="Arial" w:cs="Arial"/>
          <w:sz w:val="24"/>
          <w:szCs w:val="24"/>
        </w:rPr>
        <w:t xml:space="preserve">V – </w:t>
      </w:r>
      <w:r>
        <w:rPr>
          <w:rFonts w:ascii="Arial" w:hAnsi="Arial" w:cs="Arial"/>
          <w:b/>
          <w:sz w:val="24"/>
          <w:szCs w:val="24"/>
        </w:rPr>
        <w:t xml:space="preserve">MODELO DE DECLARAÇÃO (PARA ME E EPP);</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sz w:val="24"/>
          <w:szCs w:val="24"/>
        </w:rPr>
      </w:pPr>
      <w:r>
        <w:rPr>
          <w:rFonts w:ascii="Arial" w:hAnsi="Arial" w:cs="Arial"/>
          <w:b/>
          <w:sz w:val="24"/>
          <w:szCs w:val="24"/>
        </w:rPr>
        <w:t xml:space="preserve">32</w:t>
      </w:r>
      <w:r>
        <w:rPr>
          <w:rFonts w:ascii="Arial" w:hAnsi="Arial" w:cs="Arial"/>
          <w:b/>
          <w:sz w:val="24"/>
          <w:szCs w:val="24"/>
        </w:rPr>
        <w:t xml:space="preserve">.6</w:t>
      </w:r>
      <w:r>
        <w:rPr>
          <w:rFonts w:ascii="Arial" w:hAnsi="Arial" w:cs="Arial"/>
          <w:b/>
          <w:sz w:val="24"/>
          <w:szCs w:val="24"/>
        </w:rPr>
        <w:t xml:space="preserve">.</w:t>
      </w:r>
      <w:r>
        <w:rPr>
          <w:rFonts w:ascii="Arial" w:hAnsi="Arial" w:cs="Arial"/>
          <w:sz w:val="24"/>
          <w:szCs w:val="24"/>
        </w:rPr>
        <w:t xml:space="preserve"> ANEXO V</w:t>
      </w:r>
      <w:r>
        <w:rPr>
          <w:rFonts w:ascii="Arial" w:hAnsi="Arial" w:cs="Arial"/>
          <w:sz w:val="24"/>
          <w:szCs w:val="24"/>
        </w:rPr>
        <w:t xml:space="preserve">I</w:t>
      </w:r>
      <w:r>
        <w:rPr>
          <w:rFonts w:ascii="Arial" w:hAnsi="Arial" w:cs="Arial"/>
          <w:sz w:val="24"/>
          <w:szCs w:val="24"/>
        </w:rPr>
        <w:t xml:space="preserve"> – </w:t>
      </w:r>
      <w:r>
        <w:rPr>
          <w:rFonts w:ascii="Arial" w:hAnsi="Arial" w:cs="Arial"/>
          <w:b/>
          <w:sz w:val="24"/>
          <w:szCs w:val="24"/>
        </w:rPr>
        <w:t xml:space="preserve">FICHA DE ATUALIZAÇÃO CADASTRAL;</w:t>
      </w:r>
      <w:r>
        <w:rPr>
          <w:rFonts w:ascii="Arial" w:hAnsi="Arial" w:cs="Arial"/>
          <w:sz w:val="24"/>
          <w:szCs w:val="24"/>
        </w:rPr>
      </w:r>
      <w:r>
        <w:rPr>
          <w:rFonts w:ascii="Arial" w:hAnsi="Arial" w:cs="Arial"/>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left="284"/>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tabs>
          <w:tab w:val="right" w:leader="none" w:pos="10066"/>
        </w:tabs>
        <w:spacing/>
        <w:ind/>
        <w:rPr>
          <w:rFonts w:ascii="Arial" w:hAnsi="Arial" w:cs="Arial"/>
          <w:sz w:val="24"/>
          <w:szCs w:val="24"/>
        </w:rPr>
      </w:pPr>
      <w:r>
        <w:rPr>
          <w:rFonts w:ascii="Arial" w:hAnsi="Arial" w:cs="Arial"/>
          <w:sz w:val="24"/>
          <w:szCs w:val="24"/>
        </w:rPr>
        <w:tab/>
      </w:r>
      <w:r>
        <w:rPr>
          <w:rFonts w:ascii="Arial" w:hAnsi="Arial" w:cs="Arial"/>
          <w:sz w:val="24"/>
          <w:szCs w:val="24"/>
          <w:highlight w:val="yellow"/>
        </w:rPr>
        <w:t xml:space="preserve">Rondonópolis-MT, </w:t>
      </w:r>
      <w:r>
        <w:rPr>
          <w:rFonts w:ascii="Arial" w:hAnsi="Arial" w:cs="Arial"/>
          <w:sz w:val="24"/>
          <w:szCs w:val="24"/>
          <w:highlight w:val="yellow"/>
        </w:rPr>
        <w:t xml:space="preserve">29</w:t>
      </w:r>
      <w:r>
        <w:rPr>
          <w:rFonts w:ascii="Arial" w:hAnsi="Arial" w:cs="Arial"/>
          <w:sz w:val="24"/>
          <w:szCs w:val="24"/>
          <w:highlight w:val="yellow"/>
        </w:rPr>
        <w:t xml:space="preserve"> de </w:t>
      </w:r>
      <w:r>
        <w:rPr>
          <w:rFonts w:ascii="Arial" w:hAnsi="Arial" w:cs="Arial"/>
          <w:sz w:val="24"/>
          <w:szCs w:val="24"/>
          <w:highlight w:val="yellow"/>
        </w:rPr>
        <w:t xml:space="preserve">Julho</w:t>
      </w:r>
      <w:r>
        <w:rPr>
          <w:rFonts w:ascii="Arial" w:hAnsi="Arial" w:cs="Arial"/>
          <w:sz w:val="24"/>
          <w:szCs w:val="24"/>
          <w:highlight w:val="yellow"/>
        </w:rPr>
        <w:t xml:space="preserve"> de 2026</w:t>
      </w:r>
      <w:r>
        <w:rPr>
          <w:rFonts w:ascii="Arial" w:hAnsi="Arial" w:cs="Arial"/>
          <w:sz w:val="24"/>
          <w:szCs w:val="24"/>
          <w:highlight w:val="yellow"/>
        </w:rPr>
        <w:t xml:space="preserve">.</w:t>
      </w:r>
      <w:r>
        <w:rPr>
          <w:rFonts w:ascii="Arial" w:hAnsi="Arial" w:cs="Arial"/>
          <w:sz w:val="24"/>
          <w:szCs w:val="24"/>
        </w:rPr>
      </w:r>
      <w:r>
        <w:rPr>
          <w:rFonts w:ascii="Arial" w:hAnsi="Arial" w:cs="Arial"/>
          <w:sz w:val="24"/>
          <w:szCs w:val="24"/>
        </w:rPr>
      </w:r>
    </w:p>
    <w:p>
      <w:pPr>
        <w:pStyle w:val="845"/>
        <w:pBdr/>
        <w:tabs>
          <w:tab w:val="right" w:leader="none" w:pos="9072"/>
        </w:tabs>
        <w:spacing/>
        <w:ind/>
        <w:jc w:val="center"/>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tabs>
          <w:tab w:val="right" w:leader="none" w:pos="9072"/>
        </w:tabs>
        <w:spacing/>
        <w:ind/>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tabs>
          <w:tab w:val="right" w:leader="none" w:pos="9072"/>
        </w:tabs>
        <w:spacing/>
        <w:ind/>
        <w:jc w:val="center"/>
        <w:rPr>
          <w:rFonts w:ascii="Arial" w:hAnsi="Arial" w:cs="Arial"/>
          <w:b/>
          <w:sz w:val="24"/>
          <w:szCs w:val="24"/>
        </w:rPr>
      </w:pPr>
      <w:r>
        <w:rPr>
          <w:rFonts w:ascii="Arial" w:hAnsi="Arial" w:cs="Arial"/>
          <w:b/>
          <w:sz w:val="24"/>
          <w:szCs w:val="24"/>
        </w:rPr>
        <w:t xml:space="preserve">RAFAELLY PRISCILA REZENDE DE ALMEIDA </w:t>
      </w:r>
      <w:r>
        <w:rPr>
          <w:rFonts w:ascii="Arial" w:hAnsi="Arial" w:cs="Arial"/>
          <w:b/>
          <w:sz w:val="24"/>
          <w:szCs w:val="24"/>
        </w:rPr>
      </w:r>
    </w:p>
    <w:p>
      <w:pPr>
        <w:pStyle w:val="845"/>
        <w:pBdr/>
        <w:tabs>
          <w:tab w:val="right" w:leader="none" w:pos="9072"/>
        </w:tabs>
        <w:spacing/>
        <w:ind/>
        <w:jc w:val="center"/>
        <w:rPr>
          <w:rFonts w:ascii="Arial" w:hAnsi="Arial" w:cs="Arial"/>
          <w:sz w:val="24"/>
          <w:szCs w:val="24"/>
        </w:rPr>
      </w:pPr>
      <w:r>
        <w:rPr>
          <w:rFonts w:ascii="Arial" w:hAnsi="Arial" w:cs="Arial"/>
          <w:sz w:val="24"/>
          <w:szCs w:val="24"/>
        </w:rPr>
        <w:t xml:space="preserve">Superintendente do Departamen</w:t>
      </w:r>
      <w:r>
        <w:rPr>
          <w:rFonts w:ascii="Arial" w:hAnsi="Arial" w:cs="Arial"/>
          <w:sz w:val="24"/>
          <w:szCs w:val="24"/>
        </w:rPr>
        <w:t xml:space="preserve">to de Compras</w:t>
      </w:r>
      <w:r>
        <w:rPr>
          <w:rFonts w:ascii="Arial" w:hAnsi="Arial" w:cs="Arial"/>
          <w:sz w:val="24"/>
          <w:szCs w:val="24"/>
        </w:rPr>
      </w:r>
    </w:p>
    <w:p>
      <w:pPr>
        <w:pStyle w:val="845"/>
        <w:pBdr/>
        <w:tabs>
          <w:tab w:val="right" w:leader="none" w:pos="9072"/>
        </w:tabs>
        <w:spacing/>
        <w:ind/>
        <w:jc w:val="center"/>
        <w:rPr>
          <w:rFonts w:ascii="Arial" w:hAnsi="Arial" w:cs="Arial"/>
          <w:sz w:val="24"/>
          <w:szCs w:val="24"/>
        </w:rPr>
      </w:pPr>
      <w:r>
        <w:rPr>
          <w:rFonts w:ascii="Arial" w:hAnsi="Arial" w:cs="Arial"/>
          <w:sz w:val="24"/>
          <w:szCs w:val="24"/>
        </w:rPr>
        <w:t xml:space="preserve">Email: </w:t>
      </w:r>
      <w:r>
        <w:rPr>
          <w:rFonts w:ascii="Arial" w:hAnsi="Arial" w:cs="Arial"/>
          <w:sz w:val="24"/>
          <w:szCs w:val="24"/>
        </w:rPr>
        <w:fldChar w:fldCharType="begin"/>
      </w:r>
      <w:r>
        <w:rPr>
          <w:rFonts w:ascii="Arial" w:hAnsi="Arial" w:cs="Arial"/>
          <w:sz w:val="24"/>
          <w:szCs w:val="24"/>
        </w:rPr>
        <w:instrText xml:space="preserve"> HYPERLINK "mailto:pmrroo@hotmail.com"</w:instrText>
      </w:r>
      <w:r>
        <w:rPr>
          <w:rFonts w:ascii="Arial" w:hAnsi="Arial" w:cs="Arial"/>
          <w:sz w:val="24"/>
          <w:szCs w:val="24"/>
        </w:rPr>
        <w:fldChar w:fldCharType="separate"/>
      </w:r>
      <w:r>
        <w:rPr>
          <w:rStyle w:val="917"/>
          <w:rFonts w:ascii="Arial" w:hAnsi="Arial" w:cs="Arial"/>
          <w:b/>
          <w:color w:val="000000"/>
          <w:sz w:val="24"/>
          <w:szCs w:val="24"/>
        </w:rPr>
        <w:t xml:space="preserve">pmrroo@hotmail.com</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r>
    </w:p>
    <w:p>
      <w:pPr>
        <w:pStyle w:val="845"/>
        <w:pBdr/>
        <w:tabs>
          <w:tab w:val="right" w:leader="none" w:pos="9072"/>
        </w:tabs>
        <w:spacing/>
        <w:ind/>
        <w:jc w:val="center"/>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right" w:leader="none" w:pos="9072"/>
        </w:tabs>
        <w:spacing/>
        <w:ind/>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right" w:leader="none" w:pos="9072"/>
        </w:tabs>
        <w:spacing/>
        <w:ind/>
        <w:rPr>
          <w:rFonts w:ascii="Arial" w:hAnsi="Arial" w:cs="Arial"/>
          <w:sz w:val="24"/>
          <w:szCs w:val="24"/>
        </w:rPr>
      </w:pPr>
      <w:r>
        <w:rPr>
          <w:rFonts w:ascii="Arial" w:hAnsi="Arial" w:cs="Arial"/>
          <w:sz w:val="24"/>
          <w:szCs w:val="24"/>
        </w:rPr>
        <w:br w:type="page" w:clear="all"/>
      </w:r>
      <w:r>
        <w:rPr>
          <w:rFonts w:ascii="Arial" w:hAnsi="Arial" w:cs="Arial"/>
          <w:sz w:val="24"/>
          <w:szCs w:val="24"/>
        </w:rPr>
      </w:r>
      <w:r>
        <w:rPr>
          <w:rFonts w:ascii="Arial" w:hAnsi="Arial" w:cs="Arial"/>
          <w:sz w:val="24"/>
          <w:szCs w:val="24"/>
        </w:rPr>
      </w:r>
    </w:p>
    <w:p>
      <w:pPr>
        <w:pStyle w:val="845"/>
        <w:pBdr/>
        <w:tabs>
          <w:tab w:val="right" w:leader="none" w:pos="9072"/>
        </w:tabs>
        <w:spacing/>
        <w:ind/>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right" w:leader="none" w:pos="9072"/>
        </w:tabs>
        <w:spacing/>
        <w:ind/>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4185"/>
        </w:tabs>
        <w:spacing w:line="360" w:lineRule="auto"/>
        <w:ind w:firstLine="709"/>
        <w:jc w:val="right"/>
        <w:rPr>
          <w:rFonts w:ascii="Arial" w:hAnsi="Arial" w:cs="Arial"/>
          <w:color w:val="000000"/>
          <w:sz w:val="24"/>
          <w:szCs w:val="24"/>
          <w:lang w:eastAsia="en-US"/>
        </w:rPr>
      </w:pPr>
      <w:r>
        <w:rPr>
          <w:rFonts w:ascii="Arial" w:hAnsi="Arial" w:cs="Arial"/>
          <w:color w:val="000000"/>
          <w:sz w:val="24"/>
          <w:szCs w:val="24"/>
        </w:rPr>
        <w:t xml:space="preserve">.</w:t>
      </w:r>
      <w:r>
        <w:rPr>
          <w:rFonts w:ascii="Arial" w:hAnsi="Arial" w:cs="Arial"/>
          <w:color w:val="000000"/>
          <w:sz w:val="24"/>
          <w:szCs w:val="24"/>
          <w:lang w:eastAsia="en-US"/>
        </w:rPr>
      </w:r>
      <w:r>
        <w:rPr>
          <w:rFonts w:ascii="Arial" w:hAnsi="Arial" w:cs="Arial"/>
          <w:color w:val="000000"/>
          <w:sz w:val="24"/>
          <w:szCs w:val="24"/>
          <w:lang w:eastAsia="en-US"/>
        </w:rPr>
      </w:r>
    </w:p>
    <w:p>
      <w:pPr>
        <w:pStyle w:val="998"/>
        <w:pBdr/>
        <w:tabs>
          <w:tab w:val="left" w:leader="none" w:pos="7485"/>
        </w:tabs>
        <w:spacing/>
        <w:ind w:firstLine="709"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rPr>
        <w:t xml:space="preserve">ANEXO I</w:t>
      </w: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line="360" w:lineRule="auto"/>
        <w:ind w:left="0"/>
        <w:jc w:val="center"/>
        <w:rPr>
          <w:rFonts w:ascii="Arial" w:hAnsi="Arial" w:cs="Arial"/>
          <w:color w:val="000000"/>
        </w:rPr>
      </w:pPr>
      <w:r>
        <w:rPr>
          <w:rFonts w:ascii="Arial" w:hAnsi="Arial" w:cs="Arial"/>
          <w:color w:val="000000"/>
        </w:rPr>
        <w:t xml:space="preserve">TERMO DE REFERÊNCIA</w:t>
      </w:r>
      <w:r>
        <w:rPr>
          <w:rFonts w:ascii="Arial" w:hAnsi="Arial" w:cs="Arial"/>
          <w:color w:val="000000"/>
        </w:rPr>
      </w:r>
    </w:p>
    <w:p>
      <w:pPr>
        <w:pStyle w:val="998"/>
        <w:pBdr/>
        <w:tabs>
          <w:tab w:val="left" w:leader="none" w:pos="7485"/>
        </w:tabs>
        <w:spacing w:line="360" w:lineRule="auto"/>
        <w:ind w:firstLine="709"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line="360" w:lineRule="auto"/>
        <w:ind w:firstLine="709"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line="360" w:lineRule="auto"/>
        <w:ind w:firstLine="709" w:left="0"/>
        <w:rPr>
          <w:rFonts w:ascii="Arial" w:hAnsi="Arial" w:cs="Arial"/>
          <w:color w:val="000000"/>
        </w:rPr>
      </w:pPr>
      <w:r>
        <w:rPr>
          <w:rFonts w:ascii="Arial" w:hAnsi="Arial" w:cs="Arial"/>
          <w:color w:val="000000"/>
        </w:rPr>
      </w:r>
      <w:r>
        <w:rPr>
          <w:rFonts w:ascii="Arial" w:hAnsi="Arial" w:cs="Arial"/>
          <w:color w:val="000000"/>
        </w:rPr>
      </w:r>
    </w:p>
    <w:p>
      <w:pPr>
        <w:pStyle w:val="845"/>
        <w:pBdr/>
        <w:spacing w:line="360" w:lineRule="auto"/>
        <w:ind/>
        <w:jc w:val="center"/>
        <w:rPr>
          <w:rFonts w:ascii="Arial" w:hAnsi="Arial" w:cs="Arial"/>
          <w:color w:val="ff0000"/>
          <w:sz w:val="24"/>
          <w:szCs w:val="24"/>
          <w:lang w:eastAsia="en-US"/>
        </w:rPr>
      </w:pPr>
      <w:r>
        <w:rPr>
          <w:rFonts w:ascii="Arial" w:hAnsi="Arial" w:cs="Arial"/>
          <w:color w:val="000000"/>
          <w:sz w:val="24"/>
          <w:szCs w:val="24"/>
        </w:rPr>
        <w:fldChar w:fldCharType="begin"/>
      </w:r>
      <w:r>
        <w:rPr>
          <w:rFonts w:ascii="Arial" w:hAnsi="Arial" w:cs="Arial"/>
          <w:color w:val="000000"/>
          <w:sz w:val="24"/>
          <w:szCs w:val="24"/>
        </w:rPr>
        <w:instrText xml:space="preserve"> REF TextoNomeObra \h </w:instrText>
      </w:r>
      <w:r>
        <w:rPr>
          <w:rFonts w:ascii="Arial" w:hAnsi="Arial" w:cs="Arial"/>
          <w:color w:val="000000"/>
          <w:sz w:val="24"/>
          <w:szCs w:val="24"/>
        </w:rPr>
        <w:instrText xml:space="preserve"> \* MERGEFORMAT </w:instrText>
      </w:r>
      <w:r>
        <w:rPr>
          <w:rFonts w:ascii="Arial" w:hAnsi="Arial" w:cs="Arial"/>
          <w:color w:val="000000"/>
          <w:sz w:val="24"/>
          <w:szCs w:val="24"/>
        </w:rPr>
        <w:fldChar w:fldCharType="separate"/>
      </w:r>
      <w:r>
        <w:rPr>
          <w:rFonts w:ascii="Arial" w:hAnsi="Arial" w:cs="Arial"/>
          <w:b/>
          <w:bCs/>
          <w:color w:val="000000"/>
          <w:sz w:val="24"/>
          <w:szCs w:val="24"/>
        </w:rPr>
        <w:t xml:space="preserve">Erro! </w:t>
      </w:r>
      <w:r>
        <w:rPr>
          <w:rFonts w:ascii="Arial" w:hAnsi="Arial" w:cs="Arial"/>
          <w:b/>
          <w:bCs/>
          <w:color w:val="000000"/>
          <w:sz w:val="24"/>
          <w:szCs w:val="24"/>
        </w:rPr>
        <w:t xml:space="preserve">Fonte de referência não encontrada.</w:t>
      </w:r>
      <w:r>
        <w:rPr>
          <w:rFonts w:ascii="Arial" w:hAnsi="Arial" w:cs="Arial"/>
          <w:color w:val="000000"/>
          <w:sz w:val="24"/>
          <w:szCs w:val="24"/>
        </w:rPr>
        <w:fldChar w:fldCharType="end"/>
      </w:r>
      <w:r>
        <w:rPr>
          <w:rFonts w:ascii="Arial" w:hAnsi="Arial" w:cs="Arial"/>
          <w:color w:val="000000"/>
          <w:sz w:val="24"/>
          <w:szCs w:val="24"/>
        </w:rPr>
        <w:t xml:space="preserve">, A SER DISPONIBILIZADO CONFORME ORIENTADO PELA SECRETARIA DEMANDANTE, NO MUNICÍPIO DE RONDONÓPOLIS, ESTADO DE MATO GROSSO.</w:t>
      </w:r>
      <w:r>
        <w:rPr>
          <w:rFonts w:ascii="Arial" w:hAnsi="Arial" w:cs="Arial"/>
          <w:color w:val="ff0000"/>
          <w:sz w:val="24"/>
          <w:szCs w:val="24"/>
          <w:lang w:eastAsia="en-US"/>
        </w:rPr>
      </w:r>
      <w:r>
        <w:rPr>
          <w:rFonts w:ascii="Arial" w:hAnsi="Arial" w:cs="Arial"/>
          <w:color w:val="ff0000"/>
          <w:sz w:val="24"/>
          <w:szCs w:val="24"/>
          <w:lang w:eastAsia="en-US"/>
        </w:rPr>
      </w:r>
    </w:p>
    <w:p>
      <w:pPr>
        <w:pStyle w:val="845"/>
        <w:pBdr/>
        <w:spacing w:line="360" w:lineRule="auto"/>
        <w:ind w:firstLine="709"/>
        <w:rPr>
          <w:rFonts w:ascii="Arial" w:hAnsi="Arial" w:cs="Arial"/>
          <w:color w:val="ff0000"/>
          <w:sz w:val="24"/>
          <w:szCs w:val="24"/>
          <w:lang w:eastAsia="en-US"/>
        </w:rPr>
      </w:pPr>
      <w:r>
        <w:rPr>
          <w:rFonts w:ascii="Arial" w:hAnsi="Arial" w:cs="Arial"/>
          <w:color w:val="ff0000"/>
          <w:sz w:val="24"/>
          <w:szCs w:val="24"/>
          <w:lang w:eastAsia="en-US"/>
        </w:rPr>
      </w:r>
      <w:r>
        <w:rPr>
          <w:rFonts w:ascii="Arial" w:hAnsi="Arial" w:cs="Arial"/>
          <w:color w:val="ff0000"/>
          <w:sz w:val="24"/>
          <w:szCs w:val="24"/>
          <w:lang w:eastAsia="en-US"/>
        </w:rPr>
      </w:r>
    </w:p>
    <w:p>
      <w:pPr>
        <w:pStyle w:val="845"/>
        <w:pBdr/>
        <w:tabs>
          <w:tab w:val="left" w:leader="none" w:pos="4185"/>
        </w:tabs>
        <w:spacing w:line="360" w:lineRule="auto"/>
        <w:ind w:firstLine="709"/>
        <w:jc w:val="right"/>
        <w:rPr>
          <w:rFonts w:ascii="Arial" w:hAnsi="Arial" w:cs="Arial"/>
          <w:sz w:val="24"/>
          <w:szCs w:val="24"/>
          <w:lang w:eastAsia="en-US"/>
        </w:rPr>
      </w:pPr>
      <w:r>
        <w:rPr>
          <w:rFonts w:ascii="Arial" w:hAnsi="Arial" w:cs="Arial"/>
          <w:sz w:val="24"/>
          <w:szCs w:val="24"/>
          <w:lang w:eastAsia="en-US"/>
        </w:rPr>
        <w:t xml:space="preserve">Rondonópolis/MT, </w:t>
      </w:r>
      <w:r>
        <w:rPr>
          <w:rFonts w:ascii="Arial" w:hAnsi="Arial" w:cs="Arial"/>
          <w:sz w:val="24"/>
          <w:szCs w:val="24"/>
          <w:lang w:eastAsia="en-US"/>
        </w:rPr>
        <w:fldChar w:fldCharType="begin"/>
      </w:r>
      <w:r>
        <w:rPr>
          <w:rFonts w:ascii="Arial" w:hAnsi="Arial" w:cs="Arial"/>
          <w:sz w:val="24"/>
          <w:szCs w:val="24"/>
          <w:lang w:eastAsia="en-US"/>
        </w:rPr>
        <w:instrText xml:space="preserve"> REF data \h </w:instrText>
      </w:r>
      <w:r>
        <w:rPr>
          <w:rFonts w:ascii="Arial" w:hAnsi="Arial" w:cs="Arial"/>
          <w:sz w:val="24"/>
          <w:szCs w:val="24"/>
          <w:lang w:eastAsia="en-US"/>
        </w:rPr>
        <w:instrText xml:space="preserve"> \* MERGEFORMAT </w:instrText>
      </w:r>
      <w:r>
        <w:rPr>
          <w:rFonts w:ascii="Arial" w:hAnsi="Arial" w:cs="Arial"/>
          <w:sz w:val="24"/>
          <w:szCs w:val="24"/>
          <w:lang w:eastAsia="en-US"/>
        </w:rPr>
        <w:fldChar w:fldCharType="separate"/>
      </w:r>
      <w:r>
        <w:rPr>
          <w:rFonts w:ascii="Arial" w:hAnsi="Arial" w:cs="Arial"/>
          <w:b/>
          <w:bCs/>
          <w:sz w:val="24"/>
          <w:szCs w:val="24"/>
          <w:lang w:eastAsia="en-US"/>
        </w:rPr>
        <w:t xml:space="preserve">Erro! Fonte de referência não encontrada.</w:t>
      </w:r>
      <w:r>
        <w:rPr>
          <w:rFonts w:ascii="Arial" w:hAnsi="Arial" w:cs="Arial"/>
          <w:sz w:val="24"/>
          <w:szCs w:val="24"/>
          <w:lang w:eastAsia="en-US"/>
        </w:rPr>
        <w:fldChar w:fldCharType="end"/>
      </w:r>
      <w:r>
        <w:rPr>
          <w:rFonts w:ascii="Arial" w:hAnsi="Arial" w:cs="Arial"/>
          <w:sz w:val="24"/>
          <w:szCs w:val="24"/>
          <w:lang w:eastAsia="en-US"/>
        </w:rPr>
        <w:t xml:space="preserve">.</w:t>
      </w:r>
      <w:r>
        <w:rPr>
          <w:rFonts w:ascii="Arial" w:hAnsi="Arial" w:cs="Arial"/>
          <w:sz w:val="24"/>
          <w:szCs w:val="24"/>
          <w:lang w:eastAsia="en-US"/>
        </w:rPr>
      </w:r>
    </w:p>
    <w:p>
      <w:pPr>
        <w:pStyle w:val="845"/>
        <w:pBdr/>
        <w:tabs>
          <w:tab w:val="left" w:leader="none" w:pos="4185"/>
        </w:tabs>
        <w:spacing w:line="360" w:lineRule="auto"/>
        <w:ind w:firstLine="709"/>
        <w:jc w:val="right"/>
        <w:rPr>
          <w:rFonts w:ascii="Arial" w:hAnsi="Arial" w:cs="Arial"/>
          <w:sz w:val="24"/>
          <w:szCs w:val="24"/>
          <w:lang w:eastAsia="en-US"/>
        </w:rPr>
      </w:pPr>
      <w:r>
        <w:rPr>
          <w:rFonts w:ascii="Arial" w:hAnsi="Arial" w:cs="Arial"/>
          <w:sz w:val="24"/>
          <w:szCs w:val="24"/>
          <w:lang w:eastAsia="en-US"/>
        </w:rPr>
      </w:r>
      <w:r>
        <w:rPr>
          <w:rFonts w:ascii="Arial" w:hAnsi="Arial" w:cs="Arial"/>
          <w:sz w:val="24"/>
          <w:szCs w:val="24"/>
          <w:lang w:eastAsia="en-US"/>
        </w:rPr>
      </w:r>
    </w:p>
    <w:p>
      <w:pPr>
        <w:pStyle w:val="845"/>
        <w:pBdr/>
        <w:tabs>
          <w:tab w:val="left" w:leader="none" w:pos="4185"/>
        </w:tabs>
        <w:spacing w:line="360" w:lineRule="auto"/>
        <w:ind w:firstLine="709"/>
        <w:jc w:val="right"/>
        <w:rPr>
          <w:rFonts w:ascii="Arial" w:hAnsi="Arial" w:cs="Arial"/>
          <w:color w:val="000000"/>
          <w:sz w:val="24"/>
          <w:szCs w:val="24"/>
          <w:lang w:eastAsia="en-US"/>
        </w:rPr>
      </w:pPr>
      <w:r>
        <w:rPr>
          <w:rFonts w:ascii="Arial" w:hAnsi="Arial" w:cs="Arial"/>
          <w:color w:val="000000"/>
          <w:sz w:val="24"/>
          <w:szCs w:val="24"/>
          <w:lang w:eastAsia="en-US"/>
        </w:rPr>
      </w:r>
      <w:r>
        <w:rPr>
          <w:rFonts w:ascii="Arial" w:hAnsi="Arial" w:cs="Arial"/>
          <w:color w:val="000000"/>
          <w:sz w:val="24"/>
          <w:szCs w:val="24"/>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pPr>
        <w:pStyle w:val="998"/>
        <w:pBdr/>
        <w:tabs>
          <w:tab w:val="left" w:leader="none" w:pos="7485"/>
        </w:tabs>
        <w:spacing/>
        <w:ind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ind w:left="0"/>
        <w:jc w:val="center"/>
        <w:rPr>
          <w:rFonts w:ascii="Arial" w:hAnsi="Arial" w:cs="Arial"/>
          <w:color w:val="000000"/>
        </w:rPr>
      </w:pPr>
      <w:r/>
      <w:bookmarkStart w:id="31" w:name="NOMESECRETÁRIA"/>
      <w:r>
        <w:rPr>
          <w:rFonts w:ascii="Arial" w:hAnsi="Arial" w:cs="Arial"/>
        </w:rPr>
        <w:fldChar w:fldCharType="begin">
          <w:ffData>
            <w:name w:val="NOMESECRETÁRIA"/>
            <w:enabled w:val="true"/>
            <w:calcOnExit w:val="false"/>
            <w:textInput>
              <w:maxLength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color w:val="000000"/>
        </w:rPr>
        <w:t xml:space="preserve">THALLES TATÍ GONÇALVES VICENTE</w:t>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t xml:space="preserve">S</w:t>
      </w:r>
      <w:r>
        <w:rPr>
          <w:rFonts w:ascii="Arial" w:hAnsi="Arial" w:cs="Arial"/>
          <w:color w:val="000000"/>
        </w:rPr>
        <w:t xml:space="preserve">ecretário Municipal de Mobilidade Urbana</w:t>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ind w:left="0"/>
        <w:jc w:val="center"/>
        <w:rPr>
          <w:rFonts w:ascii="Arial" w:hAnsi="Arial" w:cs="Arial"/>
        </w:rPr>
      </w:pPr>
      <w:r>
        <w:rPr>
          <w:rFonts w:ascii="Arial" w:hAnsi="Arial" w:cs="Arial"/>
          <w:color w:val="000000"/>
        </w:rPr>
        <w:t xml:space="preserve">MARCO TÚLIO RIBEIRO GOMES</w:t>
      </w:r>
      <w:r>
        <w:rPr>
          <w:rFonts w:ascii="Arial" w:hAnsi="Arial" w:cs="Arial"/>
          <w:color w:val="000000"/>
        </w:rPr>
        <w:fldChar w:fldCharType="end"/>
      </w:r>
      <w:bookmarkEnd w:id="31"/>
      <w:r>
        <w:rPr>
          <w:rFonts w:ascii="Arial" w:hAnsi="Arial" w:cs="Arial"/>
        </w:rPr>
      </w:r>
      <w:r>
        <w:rPr>
          <w:rFonts w:ascii="Arial" w:hAnsi="Arial" w:cs="Arial"/>
        </w:rPr>
      </w:r>
    </w:p>
    <w:p>
      <w:pPr>
        <w:pStyle w:val="845"/>
        <w:pBdr/>
        <w:tabs>
          <w:tab w:val="left" w:leader="none" w:pos="4185"/>
        </w:tabs>
        <w:spacing/>
        <w:ind/>
        <w:jc w:val="center"/>
        <w:rPr>
          <w:rFonts w:ascii="Arial" w:hAnsi="Arial" w:cs="Arial"/>
          <w:sz w:val="24"/>
          <w:szCs w:val="24"/>
        </w:rPr>
      </w:pPr>
      <w:r/>
      <w:bookmarkStart w:id="32" w:name="CARGOSECRETARIA"/>
      <w:r>
        <w:rPr>
          <w:rFonts w:ascii="Arial" w:hAnsi="Arial" w:cs="Arial"/>
          <w:sz w:val="24"/>
          <w:szCs w:val="24"/>
        </w:rPr>
        <w:fldChar w:fldCharType="begin">
          <w:ffData>
            <w:name w:val="CARGOSECRETARIA"/>
            <w:enabled w:val="true"/>
            <w:calcOnExit w:val="false"/>
            <w:textInput>
              <w:maxLength w:val="0"/>
            </w:textInput>
          </w:ffData>
        </w:fldChar>
      </w:r>
      <w:r>
        <w:rPr>
          <w:rFonts w:ascii="Arial" w:hAnsi="Arial" w:cs="Arial"/>
          <w:sz w:val="24"/>
          <w:szCs w:val="24"/>
        </w:rPr>
        <w:instrText xml:space="preserve"> FORMTEXT </w:instrText>
      </w:r>
      <w:r>
        <w:rPr>
          <w:rFonts w:ascii="Arial" w:hAnsi="Arial" w:cs="Arial"/>
          <w:sz w:val="24"/>
          <w:szCs w:val="24"/>
        </w:rPr>
        <w:fldChar w:fldCharType="separate"/>
      </w:r>
      <w:r>
        <w:rPr>
          <w:rFonts w:ascii="Arial" w:hAnsi="Arial" w:cs="Arial"/>
          <w:sz w:val="24"/>
          <w:szCs w:val="24"/>
        </w:rPr>
        <w:t xml:space="preserve">Secretário Municipal de Pesquisa e Planejamento Urbano</w:t>
      </w:r>
      <w:r>
        <w:rPr>
          <w:rFonts w:ascii="Arial" w:hAnsi="Arial" w:cs="Arial"/>
          <w:sz w:val="24"/>
          <w:szCs w:val="24"/>
        </w:rPr>
        <w:fldChar w:fldCharType="end"/>
      </w:r>
      <w:bookmarkEnd w:id="32"/>
      <w:r>
        <w:rPr>
          <w:rFonts w:ascii="Arial" w:hAnsi="Arial" w:cs="Arial"/>
          <w:sz w:val="24"/>
          <w:szCs w:val="24"/>
        </w:rPr>
      </w:r>
      <w:r>
        <w:rPr>
          <w:rFonts w:ascii="Arial" w:hAnsi="Arial" w:cs="Arial"/>
          <w:sz w:val="24"/>
          <w:szCs w:val="24"/>
        </w:rPr>
      </w:r>
    </w:p>
    <w:p>
      <w:pPr>
        <w:pStyle w:val="845"/>
        <w:pageBreakBefore w:val="true"/>
        <w:pBdr/>
        <w:tabs>
          <w:tab w:val="left" w:leader="none" w:pos="4185"/>
        </w:tabs>
        <w:spacing w:line="360" w:lineRule="auto"/>
        <w:ind/>
        <w:jc w:val="center"/>
        <w:rPr>
          <w:rFonts w:ascii="Arial" w:hAnsi="Arial" w:cs="Arial"/>
          <w:sz w:val="24"/>
          <w:szCs w:val="24"/>
        </w:rPr>
      </w:pPr>
      <w:r>
        <w:rPr>
          <w:rFonts w:ascii="Arial" w:hAnsi="Arial" w:cs="Arial"/>
          <w:sz w:val="24"/>
          <w:szCs w:val="24"/>
        </w:rPr>
      </w:r>
      <w:r>
        <w:rPr>
          <w:rFonts w:ascii="Arial" w:hAnsi="Arial" w:cs="Arial"/>
          <w:sz w:val="24"/>
          <w:szCs w:val="24"/>
        </w:rPr>
      </w:r>
    </w:p>
    <w:p>
      <w:pPr>
        <w:pStyle w:val="1357"/>
        <w:pBdr/>
        <w:spacing/>
        <w:ind/>
        <w:rPr>
          <w:rFonts w:ascii="Arial" w:hAnsi="Arial" w:cs="Arial"/>
          <w:sz w:val="22"/>
          <w:szCs w:val="22"/>
        </w:rPr>
      </w:pPr>
      <w:r>
        <w:rPr>
          <w:rFonts w:ascii="Arial" w:hAnsi="Arial" w:cs="Arial"/>
          <w:sz w:val="22"/>
          <w:szCs w:val="22"/>
        </w:rPr>
        <w:t xml:space="preserve">Sumário</w:t>
      </w:r>
      <w:r>
        <w:rPr>
          <w:rFonts w:ascii="Arial" w:hAnsi="Arial" w:cs="Arial"/>
          <w:sz w:val="22"/>
          <w:szCs w:val="22"/>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TOC \f \o "1-1" \h</w:instrText>
      </w:r>
      <w:r>
        <w:rPr>
          <w:rFonts w:ascii="Arial" w:hAnsi="Arial" w:cs="Arial"/>
        </w:rPr>
        <w:fldChar w:fldCharType="separate"/>
      </w:r>
      <w:r>
        <w:rPr>
          <w:rFonts w:ascii="Arial" w:hAnsi="Arial" w:cs="Arial"/>
        </w:rPr>
        <w:fldChar w:fldCharType="begin"/>
      </w:r>
      <w:r>
        <w:rPr>
          <w:rFonts w:ascii="Arial" w:hAnsi="Arial" w:cs="Arial"/>
        </w:rPr>
        <w:instrText xml:space="preserve"> HYPERLINK  \l "__RefHeading___Toc15292"</w:instrText>
      </w:r>
      <w:r>
        <w:rPr>
          <w:rFonts w:ascii="Arial" w:hAnsi="Arial" w:cs="Arial"/>
        </w:rPr>
        <w:fldChar w:fldCharType="separate"/>
      </w:r>
      <w:r>
        <w:rPr>
          <w:rStyle w:val="1272"/>
          <w:rFonts w:ascii="Arial" w:hAnsi="Arial" w:cs="Arial"/>
        </w:rPr>
        <w:t xml:space="preserve">1. OBJETO</w:t>
        <w:tab/>
        <w:t xml:space="preserve">5</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"__RefHeading___Toc210_1643060627"</w:instrText>
      </w:r>
      <w:r>
        <w:rPr>
          <w:rFonts w:ascii="Arial" w:hAnsi="Arial" w:cs="Arial"/>
        </w:rPr>
        <w:fldChar w:fldCharType="separate"/>
      </w:r>
      <w:r>
        <w:rPr>
          <w:rStyle w:val="1272"/>
          <w:rFonts w:ascii="Arial" w:hAnsi="Arial" w:cs="Arial"/>
        </w:rPr>
        <w:t xml:space="preserve">(art. 6º, inciso XXIII, alínea “a”, da Lei nº 14.133/2021 e art. 23, §1º, inciso I, do Decreto Municipal nº 11.685/2023)</w:t>
        <w:tab/>
        <w:t xml:space="preserve">5</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"__RefHeading___Toc3646"</w:instrText>
      </w:r>
      <w:r>
        <w:rPr>
          <w:rFonts w:ascii="Arial" w:hAnsi="Arial" w:cs="Arial"/>
        </w:rPr>
        <w:fldChar w:fldCharType="separate"/>
      </w:r>
      <w:r>
        <w:rPr>
          <w:rStyle w:val="1272"/>
          <w:rFonts w:ascii="Arial" w:hAnsi="Arial" w:cs="Arial"/>
        </w:rPr>
        <w:t xml:space="preserve">2. FUNDAMENTAÇÃO DA CONTRATAÇÃO</w:t>
        <w:tab/>
        <w:t xml:space="preserve">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w:instrText>
      </w:r>
      <w:r>
        <w:rPr>
          <w:rFonts w:ascii="Arial" w:hAnsi="Arial" w:cs="Arial"/>
        </w:rPr>
        <w:instrText xml:space="preserve">oc212_1643060627"</w:instrText>
      </w:r>
      <w:r>
        <w:rPr>
          <w:rFonts w:ascii="Arial" w:hAnsi="Arial" w:cs="Arial"/>
        </w:rPr>
        <w:fldChar w:fldCharType="separate"/>
      </w:r>
      <w:r>
        <w:rPr>
          <w:rStyle w:val="1272"/>
          <w:rFonts w:ascii="Arial" w:hAnsi="Arial" w:cs="Arial"/>
        </w:rPr>
        <w:t xml:space="preserve">(art. 6º, inciso XXIII, alínea “b”, da Lei nº 14.133/2021 e art. 23, §1º, inciso II, do Decreto Municipal nº 11.685/2023)</w:t>
        <w:tab/>
        <w:t xml:space="preserve">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"__RefHeading___Toc20557"</w:instrText>
      </w:r>
      <w:r>
        <w:rPr>
          <w:rFonts w:ascii="Arial" w:hAnsi="Arial" w:cs="Arial"/>
        </w:rPr>
        <w:fldChar w:fldCharType="separate"/>
      </w:r>
      <w:r>
        <w:rPr>
          <w:rStyle w:val="1272"/>
          <w:rFonts w:ascii="Arial" w:hAnsi="Arial" w:cs="Arial"/>
        </w:rPr>
        <w:t xml:space="preserve">3. DESCRIÇÃO DA NECESSIDADE E DA SOLUÇÃO:</w:t>
        <w:tab/>
        <w:t xml:space="preserve">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"__RefHeading___Toc214_1643060627"</w:instrText>
      </w:r>
      <w:r>
        <w:rPr>
          <w:rFonts w:ascii="Arial" w:hAnsi="Arial" w:cs="Arial"/>
        </w:rPr>
        <w:fldChar w:fldCharType="separate"/>
      </w:r>
      <w:r>
        <w:rPr>
          <w:rStyle w:val="1272"/>
          <w:rFonts w:ascii="Arial" w:hAnsi="Arial" w:cs="Arial"/>
        </w:rPr>
        <w:t xml:space="preserve">(art. 6º, inciso XXIII, alínea “c”, da Lei nº 14.133/2021 e art. 23, §1º, inciso III, do Decreto Municipal nº 11.685/2023)</w:t>
        <w:tab/>
        <w:t xml:space="preserve">7</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"__RefHeading___Toc1615"</w:instrText>
      </w:r>
      <w:r>
        <w:rPr>
          <w:rFonts w:ascii="Arial" w:hAnsi="Arial" w:cs="Arial"/>
        </w:rPr>
        <w:fldChar w:fldCharType="separate"/>
      </w:r>
      <w:r>
        <w:rPr>
          <w:rStyle w:val="1272"/>
          <w:rFonts w:ascii="Arial" w:hAnsi="Arial" w:cs="Arial"/>
        </w:rPr>
        <w:t xml:space="preserve">4. REQUISITOS PARA CONTRATAÇÃO</w:t>
        <w:tab/>
        <w:t xml:space="preserve">8</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w:instrText>
      </w:r>
      <w:r>
        <w:rPr>
          <w:rFonts w:ascii="Arial" w:hAnsi="Arial" w:cs="Arial"/>
        </w:rPr>
        <w:instrText xml:space="preserve">ing___Toc216_1643060627"</w:instrText>
      </w:r>
      <w:r>
        <w:rPr>
          <w:rFonts w:ascii="Arial" w:hAnsi="Arial" w:cs="Arial"/>
        </w:rPr>
        <w:fldChar w:fldCharType="separate"/>
      </w:r>
      <w:r>
        <w:rPr>
          <w:rStyle w:val="1272"/>
          <w:rFonts w:ascii="Arial" w:hAnsi="Arial" w:cs="Arial"/>
        </w:rPr>
        <w:t xml:space="preserve">(art. 6º, inciso XXIII, alínea “d”, da Lei nº 14.133/2021 e art. 23, §1º, inciso IV, do Decreto Municipal nº 11.685/2023)</w:t>
        <w:tab/>
        <w:t xml:space="preserve">8</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"__RefHeading___Toc13547"</w:instrText>
      </w:r>
      <w:r>
        <w:rPr>
          <w:rFonts w:ascii="Arial" w:hAnsi="Arial" w:cs="Arial"/>
        </w:rPr>
        <w:fldChar w:fldCharType="separate"/>
      </w:r>
      <w:r>
        <w:rPr>
          <w:rStyle w:val="1272"/>
          <w:rFonts w:ascii="Arial" w:hAnsi="Arial" w:cs="Arial"/>
        </w:rPr>
        <w:t xml:space="preserve">5. MODELO DE EXECUÇÃO DO OBJETO</w:t>
        <w:tab/>
        <w:t xml:space="preserve">14</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"__RefHeading___Toc218_1643060627"</w:instrText>
      </w:r>
      <w:r>
        <w:rPr>
          <w:rFonts w:ascii="Arial" w:hAnsi="Arial" w:cs="Arial"/>
        </w:rPr>
        <w:fldChar w:fldCharType="separate"/>
      </w:r>
      <w:r>
        <w:rPr>
          <w:rStyle w:val="1272"/>
          <w:rFonts w:ascii="Arial" w:hAnsi="Arial" w:cs="Arial"/>
        </w:rPr>
        <w:t xml:space="preserve">(art. 6º, inciso XXIII, alínea “e”, da Lei nº 14.133/2021 e art. 23, §1º, inciso V, do Decreto Municipal nº 11.685/2023)</w:t>
        <w:tab/>
        <w:t xml:space="preserve">14</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"__RefHeading___Toc515_856993356"</w:instrText>
      </w:r>
      <w:r>
        <w:rPr>
          <w:rFonts w:ascii="Arial" w:hAnsi="Arial" w:cs="Arial"/>
        </w:rPr>
        <w:fldChar w:fldCharType="separate"/>
      </w:r>
      <w:r>
        <w:rPr>
          <w:rStyle w:val="1272"/>
          <w:rFonts w:ascii="Arial" w:hAnsi="Arial" w:cs="Arial"/>
        </w:rPr>
        <w:t xml:space="preserve">6. GESTÃO E FISCALIZAÇÃO DO CONTRATO</w:t>
        <w:tab/>
        <w:t xml:space="preserve">16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w:instrText>
      </w:r>
      <w:r>
        <w:rPr>
          <w:rFonts w:ascii="Arial" w:hAnsi="Arial" w:cs="Arial"/>
        </w:rPr>
        <w:instrText xml:space="preserve">\l "__RefHeading___Toc220_1643060627"</w:instrText>
      </w:r>
      <w:r>
        <w:rPr>
          <w:rFonts w:ascii="Arial" w:hAnsi="Arial" w:cs="Arial"/>
        </w:rPr>
        <w:fldChar w:fldCharType="separate"/>
      </w:r>
      <w:r>
        <w:rPr>
          <w:rStyle w:val="1272"/>
          <w:rFonts w:ascii="Arial" w:hAnsi="Arial" w:cs="Arial"/>
        </w:rPr>
        <w:t xml:space="preserve">(art. 6º, inciso XXIII, alínea “f”, da Lei nº 14.133/2021 e art. 23, §1º, inciso VI, do Decreto Municipal nº 11.685/2023)</w:t>
        <w:tab/>
        <w:t xml:space="preserve">16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"__RefHeading___Toc3227"</w:instrText>
      </w:r>
      <w:r>
        <w:rPr>
          <w:rFonts w:ascii="Arial" w:hAnsi="Arial" w:cs="Arial"/>
        </w:rPr>
        <w:fldChar w:fldCharType="separate"/>
      </w:r>
      <w:r>
        <w:rPr>
          <w:rStyle w:val="1272"/>
          <w:rFonts w:ascii="Arial" w:hAnsi="Arial" w:cs="Arial"/>
        </w:rPr>
        <w:t xml:space="preserve">7. CRITÉRIOS DE MEDIÇÃO E PAGAMENTO</w:t>
        <w:tab/>
        <w:t xml:space="preserve">19</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"__RefHeading___Toc222_1643060627"</w:instrText>
      </w:r>
      <w:r>
        <w:rPr>
          <w:rFonts w:ascii="Arial" w:hAnsi="Arial" w:cs="Arial"/>
        </w:rPr>
        <w:fldChar w:fldCharType="separate"/>
      </w:r>
      <w:r>
        <w:rPr>
          <w:rStyle w:val="1272"/>
          <w:rFonts w:ascii="Arial" w:hAnsi="Arial" w:cs="Arial"/>
        </w:rPr>
        <w:t xml:space="preserve">(art. 6º, inciso XXIII, alínea “g”, da Lei nº 14.133/2021 e art. 23, §1º, inciso VII, do Decreto Municipal nº 11.685/2023)</w:t>
        <w:tab/>
        <w:t xml:space="preserve">19</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"__RefHeading___Toc16950"</w:instrText>
      </w:r>
      <w:r>
        <w:rPr>
          <w:rFonts w:ascii="Arial" w:hAnsi="Arial" w:cs="Arial"/>
        </w:rPr>
        <w:fldChar w:fldCharType="separate"/>
      </w:r>
      <w:r>
        <w:rPr>
          <w:rStyle w:val="1272"/>
          <w:rFonts w:ascii="Arial" w:hAnsi="Arial" w:cs="Arial"/>
        </w:rPr>
        <w:t xml:space="preserve">8. FORMAS E CRITÉRIOS DE SELEÇÃO DO FORNECE</w:t>
      </w:r>
      <w:r>
        <w:rPr>
          <w:rStyle w:val="1272"/>
          <w:rFonts w:ascii="Arial" w:hAnsi="Arial" w:cs="Arial"/>
        </w:rPr>
        <w:t xml:space="preserve">DOR</w:t>
        <w:tab/>
        <w:t xml:space="preserve">25</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"__RefHeading___Toc224_1643060627"</w:instrText>
      </w:r>
      <w:r>
        <w:rPr>
          <w:rFonts w:ascii="Arial" w:hAnsi="Arial" w:cs="Arial"/>
        </w:rPr>
        <w:fldChar w:fldCharType="separate"/>
      </w:r>
      <w:r>
        <w:rPr>
          <w:rStyle w:val="1272"/>
          <w:rFonts w:ascii="Arial" w:hAnsi="Arial" w:cs="Arial"/>
        </w:rPr>
        <w:t xml:space="preserve"> (art. 6º, inciso XXIII, alínea “h”, da Lei nº 14.133/2021 e art. 23, §1º, inciso VIII, do Decreto Municipal nº 11.685/2023)</w:t>
        <w:tab/>
        <w:t xml:space="preserve">25</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"__RefHeading___Toc31083"</w:instrText>
      </w:r>
      <w:r>
        <w:rPr>
          <w:rFonts w:ascii="Arial" w:hAnsi="Arial" w:cs="Arial"/>
        </w:rPr>
        <w:fldChar w:fldCharType="separate"/>
      </w:r>
      <w:r>
        <w:rPr>
          <w:rStyle w:val="1272"/>
          <w:rFonts w:ascii="Arial" w:hAnsi="Arial" w:cs="Arial"/>
        </w:rPr>
        <w:t xml:space="preserve">9. ESTIMATIVA DO VALOR DA CONTRATAÇÃO</w:t>
        <w:tab/>
        <w:t xml:space="preserve">28</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"__RefHeading___Toc226_1643060627"</w:instrText>
      </w:r>
      <w:r>
        <w:rPr>
          <w:rFonts w:ascii="Arial" w:hAnsi="Arial" w:cs="Arial"/>
        </w:rPr>
        <w:fldChar w:fldCharType="separate"/>
      </w:r>
      <w:r>
        <w:rPr>
          <w:rStyle w:val="1272"/>
          <w:rFonts w:ascii="Arial" w:hAnsi="Arial" w:cs="Arial"/>
        </w:rPr>
        <w:t xml:space="preserve">(art. 6º, inciso XXIII, alínea “i”, da Lei nº 14.133/2021 e art. 23, §1º, inciso IX, do Decreto Municipal nº 11.685/2023)</w:t>
        <w:tab/>
        <w:t xml:space="preserve">28</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"__RefHeading___Toc20844"</w:instrText>
      </w:r>
      <w:r>
        <w:rPr>
          <w:rFonts w:ascii="Arial" w:hAnsi="Arial" w:cs="Arial"/>
        </w:rPr>
        <w:fldChar w:fldCharType="separate"/>
      </w:r>
      <w:r>
        <w:rPr>
          <w:rStyle w:val="1272"/>
          <w:rFonts w:ascii="Arial" w:hAnsi="Arial" w:cs="Arial"/>
        </w:rPr>
        <w:t xml:space="preserve">10. ADEQUAÇÃO ORÇ</w:t>
      </w:r>
      <w:r>
        <w:rPr>
          <w:rStyle w:val="1272"/>
          <w:rFonts w:ascii="Arial" w:hAnsi="Arial" w:cs="Arial"/>
        </w:rPr>
        <w:t xml:space="preserve">AMENTÁRIA</w:t>
        <w:tab/>
        <w:t xml:space="preserve">29</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"__RefHeading___Toc228_1643060627"</w:instrText>
      </w:r>
      <w:r>
        <w:rPr>
          <w:rFonts w:ascii="Arial" w:hAnsi="Arial" w:cs="Arial"/>
        </w:rPr>
        <w:fldChar w:fldCharType="separate"/>
      </w:r>
      <w:r>
        <w:rPr>
          <w:rStyle w:val="1272"/>
          <w:rFonts w:ascii="Arial" w:hAnsi="Arial" w:cs="Arial"/>
        </w:rPr>
        <w:t xml:space="preserve">(art. 6º, inciso XXIII, alínea “j”, da Lei nº 14.133/2021 e art. 23, §1º, inciso X, do Decreto Municipal nº 11.685/2023)</w:t>
        <w:tab/>
        <w:t xml:space="preserve">29</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"__RefHeading___Toc32635"</w:instrText>
      </w:r>
      <w:r>
        <w:rPr>
          <w:rFonts w:ascii="Arial" w:hAnsi="Arial" w:cs="Arial"/>
        </w:rPr>
        <w:fldChar w:fldCharType="separate"/>
      </w:r>
      <w:r>
        <w:rPr>
          <w:rStyle w:val="1272"/>
          <w:rFonts w:ascii="Arial" w:hAnsi="Arial" w:cs="Arial"/>
        </w:rPr>
        <w:t xml:space="preserve">11. ESPECIFICAÇÃO DO PRODUTO</w:t>
        <w:tab/>
        <w:t xml:space="preserve">30</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"__RefHeading___Toc230_1643060627"</w:instrText>
      </w:r>
      <w:r>
        <w:rPr>
          <w:rFonts w:ascii="Arial" w:hAnsi="Arial" w:cs="Arial"/>
        </w:rPr>
        <w:fldChar w:fldCharType="separate"/>
      </w:r>
      <w:r>
        <w:rPr>
          <w:rStyle w:val="1272"/>
          <w:rFonts w:ascii="Arial" w:hAnsi="Arial" w:cs="Arial"/>
        </w:rPr>
        <w:t xml:space="preserve">(art. 23, §1º, inciso XI, do Decreto Municipal nº 11.685/2023)</w:t>
        <w:tab/>
        <w:t xml:space="preserve">30</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"__RefHeading___Toc1606"</w:instrText>
      </w:r>
      <w:r>
        <w:rPr>
          <w:rFonts w:ascii="Arial" w:hAnsi="Arial" w:cs="Arial"/>
        </w:rPr>
        <w:fldChar w:fldCharType="separate"/>
      </w:r>
      <w:r>
        <w:rPr>
          <w:rStyle w:val="1272"/>
          <w:rFonts w:ascii="Arial" w:hAnsi="Arial" w:cs="Arial"/>
        </w:rPr>
        <w:t xml:space="preserve">12. DA ENTREGA/DISPONIBILIZAÇÃO, RECEBIMENTO E ACEITAÇÃO DO OBJETO</w:t>
        <w:tab/>
        <w:t xml:space="preserve">31</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w:instrText>
      </w:r>
      <w:r>
        <w:rPr>
          <w:rFonts w:ascii="Arial" w:hAnsi="Arial" w:cs="Arial"/>
        </w:rPr>
        <w:instrText xml:space="preserve">\l "__RefHeading___Toc232_1643060627"</w:instrText>
      </w:r>
      <w:r>
        <w:rPr>
          <w:rFonts w:ascii="Arial" w:hAnsi="Arial" w:cs="Arial"/>
        </w:rPr>
        <w:fldChar w:fldCharType="separate"/>
      </w:r>
      <w:r>
        <w:rPr>
          <w:rStyle w:val="1272"/>
          <w:rFonts w:ascii="Arial" w:hAnsi="Arial" w:cs="Arial"/>
        </w:rPr>
        <w:t xml:space="preserve">(art. 23, §1º, inciso XII, do Decreto Municipal nº 11.685/2023)</w:t>
        <w:tab/>
        <w:t xml:space="preserve">31</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"__RefHeading___Toc25969"</w:instrText>
      </w:r>
      <w:r>
        <w:rPr>
          <w:rFonts w:ascii="Arial" w:hAnsi="Arial" w:cs="Arial"/>
        </w:rPr>
        <w:fldChar w:fldCharType="separate"/>
      </w:r>
      <w:r>
        <w:rPr>
          <w:rStyle w:val="1272"/>
          <w:rFonts w:ascii="Arial" w:hAnsi="Arial" w:cs="Arial"/>
        </w:rPr>
        <w:t xml:space="preserve">13. GARANTIA EXIGIDA E DAS CONDIÇÕES DE MANUTENÇÃO E ASSISTÊNCIA TÉCNICA</w:t>
        <w:tab/>
        <w:t xml:space="preserve">34</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"__RefHeading___Toc234_1643060627"</w:instrText>
      </w:r>
      <w:r>
        <w:rPr>
          <w:rFonts w:ascii="Arial" w:hAnsi="Arial" w:cs="Arial"/>
        </w:rPr>
        <w:fldChar w:fldCharType="separate"/>
      </w:r>
      <w:r>
        <w:rPr>
          <w:rStyle w:val="1272"/>
          <w:rFonts w:ascii="Arial" w:hAnsi="Arial" w:cs="Arial"/>
        </w:rPr>
        <w:t xml:space="preserve">(art. 23, §1º, inciso XIII, do Decreto Municipal nº 11.685/2023)</w:t>
        <w:tab/>
        <w:t xml:space="preserve">34</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"__RefHeading___Toc14845"</w:instrText>
      </w:r>
      <w:r>
        <w:rPr>
          <w:rFonts w:ascii="Arial" w:hAnsi="Arial" w:cs="Arial"/>
        </w:rPr>
        <w:fldChar w:fldCharType="separate"/>
      </w:r>
      <w:r>
        <w:rPr>
          <w:rStyle w:val="1272"/>
          <w:rFonts w:ascii="Arial" w:hAnsi="Arial" w:cs="Arial"/>
        </w:rPr>
        <w:t xml:space="preserve">14. EXECUÇÃO DE LOGÍSTICA REVERSA</w:t>
        <w:tab/>
        <w:t xml:space="preserve">36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"__RefHeading___Toc236_1643060627"</w:instrText>
      </w:r>
      <w:r>
        <w:rPr>
          <w:rFonts w:ascii="Arial" w:hAnsi="Arial" w:cs="Arial"/>
        </w:rPr>
        <w:fldChar w:fldCharType="separate"/>
      </w:r>
      <w:r>
        <w:rPr>
          <w:rStyle w:val="1272"/>
          <w:rFonts w:ascii="Arial" w:hAnsi="Arial" w:cs="Arial"/>
        </w:rPr>
        <w:t xml:space="preserve">(art. 23, §1º, inciso XIV, do D</w:t>
      </w:r>
      <w:r>
        <w:rPr>
          <w:rStyle w:val="1272"/>
          <w:rFonts w:ascii="Arial" w:hAnsi="Arial" w:cs="Arial"/>
        </w:rPr>
        <w:t xml:space="preserve">ecreto Municipal nº 11.685/2023)</w:t>
        <w:tab/>
        <w:t xml:space="preserve">36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"__RefHeading___Toc16416"</w:instrText>
      </w:r>
      <w:r>
        <w:rPr>
          <w:rFonts w:ascii="Arial" w:hAnsi="Arial" w:cs="Arial"/>
        </w:rPr>
        <w:fldChar w:fldCharType="separate"/>
      </w:r>
      <w:r>
        <w:rPr>
          <w:rStyle w:val="1272"/>
          <w:rFonts w:ascii="Arial" w:hAnsi="Arial" w:cs="Arial"/>
        </w:rPr>
        <w:t xml:space="preserve">15. FORMAS, CONDIÇÕES, PRAZOS DE PAGAMENTO, E CRITÉRIO DE REAJUSTE</w:t>
        <w:tab/>
        <w:t xml:space="preserve">36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"__RefHeading___Toc238_1643060627"</w:instrText>
      </w:r>
      <w:r>
        <w:rPr>
          <w:rFonts w:ascii="Arial" w:hAnsi="Arial" w:cs="Arial"/>
        </w:rPr>
        <w:fldChar w:fldCharType="separate"/>
      </w:r>
      <w:r>
        <w:rPr>
          <w:rStyle w:val="1272"/>
          <w:rFonts w:ascii="Arial" w:hAnsi="Arial" w:cs="Arial"/>
        </w:rPr>
        <w:t xml:space="preserve">(art. 23, §1º, inciso XV, do Decreto Municipal nº 11.685/2023)</w:t>
        <w:tab/>
        <w:t xml:space="preserve">36</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"__RefHeading___Toc21650"</w:instrText>
      </w:r>
      <w:r>
        <w:rPr>
          <w:rFonts w:ascii="Arial" w:hAnsi="Arial" w:cs="Arial"/>
        </w:rPr>
        <w:fldChar w:fldCharType="separate"/>
      </w:r>
      <w:r>
        <w:rPr>
          <w:rStyle w:val="1272"/>
          <w:rFonts w:ascii="Arial" w:hAnsi="Arial" w:cs="Arial"/>
        </w:rPr>
        <w:t xml:space="preserve">16. SANÇÕES ADMINISTRATIVAS</w:t>
        <w:tab/>
        <w:t xml:space="preserve">41</w:t>
      </w:r>
      <w:r>
        <w:rPr>
          <w:rFonts w:ascii="Arial" w:hAnsi="Arial" w:cs="Arial"/>
        </w:rPr>
        <w:fldChar w:fldCharType="end"/>
      </w:r>
      <w:r>
        <w:rPr>
          <w:rFonts w:ascii="Arial" w:hAnsi="Arial" w:cs="Arial"/>
        </w:rPr>
      </w:r>
      <w:r>
        <w:rPr>
          <w:rFonts w:ascii="Arial" w:hAnsi="Arial" w:cs="Arial"/>
        </w:rPr>
      </w:r>
    </w:p>
    <w:p>
      <w:pPr>
        <w:pStyle w:val="1022"/>
        <w:pBdr/>
        <w:tabs>
          <w:tab w:val="right" w:leader="dot" w:pos="9070"/>
        </w:tabs>
        <w:spacing/>
        <w:ind/>
        <w:rPr>
          <w:rFonts w:ascii="Arial" w:hAnsi="Arial" w:cs="Arial"/>
        </w:rPr>
      </w:pPr>
      <w:r>
        <w:rPr>
          <w:rFonts w:ascii="Arial" w:hAnsi="Arial" w:cs="Arial"/>
        </w:rPr>
        <w:fldChar w:fldCharType="begin"/>
      </w:r>
      <w:r>
        <w:rPr>
          <w:rFonts w:ascii="Arial" w:hAnsi="Arial" w:cs="Arial"/>
        </w:rPr>
        <w:instrText xml:space="preserve"> HYPERLINK  \l "__RefHeading___Toc19483"</w:instrText>
      </w:r>
      <w:r>
        <w:rPr>
          <w:rFonts w:ascii="Arial" w:hAnsi="Arial" w:cs="Arial"/>
        </w:rPr>
        <w:fldChar w:fldCharType="separate"/>
      </w:r>
      <w:r>
        <w:rPr>
          <w:rStyle w:val="1272"/>
          <w:rFonts w:ascii="Arial" w:hAnsi="Arial" w:cs="Arial"/>
        </w:rPr>
        <w:t xml:space="preserve">17. DAS PLANILHAS ORÇAMENTÁRIAS E DEMAIS ANEXOS</w:t>
        <w:tab/>
        <w:t xml:space="preserve">46</w:t>
      </w:r>
      <w:r>
        <w:rPr>
          <w:rFonts w:ascii="Arial" w:hAnsi="Arial" w:cs="Arial"/>
        </w:rPr>
        <w:fldChar w:fldCharType="end"/>
      </w:r>
      <w:r>
        <w:rPr>
          <w:rFonts w:ascii="Arial" w:hAnsi="Arial" w:cs="Arial"/>
        </w:rPr>
      </w:r>
      <w:r>
        <w:rPr>
          <w:rFonts w:ascii="Arial" w:hAnsi="Arial" w:cs="Arial"/>
        </w:rPr>
      </w:r>
    </w:p>
    <w:p>
      <w:pPr>
        <w:pStyle w:val="1356"/>
        <w:pBdr/>
        <w:spacing/>
        <w:ind/>
        <w:rPr>
          <w:rFonts w:ascii="Arial" w:hAnsi="Arial" w:cs="Arial"/>
          <w:sz w:val="24"/>
          <w:szCs w:val="24"/>
        </w:rPr>
      </w:pPr>
      <w:r>
        <w:rPr>
          <w:rFonts w:ascii="Arial" w:hAnsi="Arial" w:cs="Arial"/>
          <w:sz w:val="22"/>
          <w:szCs w:val="22"/>
        </w:rPr>
        <w:fldChar w:fldCharType="end"/>
      </w:r>
      <w:r>
        <w:rPr>
          <w:rFonts w:ascii="Arial" w:hAnsi="Arial" w:cs="Arial"/>
          <w:sz w:val="22"/>
          <w:szCs w:val="22"/>
        </w:rPr>
        <w:t xml:space="preserve">       </w:t>
      </w:r>
      <w:r>
        <w:rPr>
          <w:rFonts w:ascii="Arial" w:hAnsi="Arial" w:cs="Arial"/>
          <w:sz w:val="24"/>
          <w:szCs w:val="24"/>
          <w:u w:val="single"/>
        </w:rPr>
        <w:t xml:space="preserve">TERMO DE REFERÊNCIA</w:t>
      </w:r>
      <w:r>
        <w:rPr>
          <w:rFonts w:ascii="Arial" w:hAnsi="Arial" w:cs="Arial"/>
          <w:sz w:val="24"/>
          <w:szCs w:val="24"/>
        </w:rPr>
      </w:r>
      <w:r>
        <w:rPr>
          <w:rFonts w:ascii="Arial" w:hAnsi="Arial" w:cs="Arial"/>
          <w:sz w:val="24"/>
          <w:szCs w:val="24"/>
        </w:rPr>
      </w:r>
    </w:p>
    <w:p>
      <w:pPr>
        <w:pStyle w:val="1004"/>
        <w:pBdr/>
        <w:spacing/>
        <w:ind/>
        <w:rPr/>
      </w:pPr>
      <w:r/>
      <w:bookmarkStart w:id="33" w:name="__RefHeading___Toc15292"/>
      <w:r/>
      <w:bookmarkEnd w:id="33"/>
      <w:r>
        <w:t xml:space="preserve">OBJETO </w:t>
      </w:r>
      <w:r/>
    </w:p>
    <w:p>
      <w:pPr>
        <w:pStyle w:val="846"/>
        <w:widowControl w:val="false"/>
        <w:numPr>
          <w:ilvl w:val="0"/>
          <w:numId w:val="0"/>
        </w:numPr>
        <w:pBdr/>
        <w:tabs>
          <w:tab w:val="left" w:leader="none" w:pos="993"/>
        </w:tabs>
        <w:spacing/>
        <w:ind w:left="1638"/>
        <w:jc w:val="right"/>
        <w:rPr>
          <w:color w:val="000000"/>
          <w:sz w:val="24"/>
          <w:szCs w:val="24"/>
          <w:lang w:val="pt-BR"/>
        </w:rPr>
      </w:pPr>
      <w:r/>
      <w:bookmarkStart w:id="34" w:name="__RefHeading___Toc210_1643060627"/>
      <w:r/>
      <w:bookmarkEnd w:id="34"/>
      <w:r>
        <w:rPr>
          <w:color w:val="000000"/>
          <w:sz w:val="24"/>
          <w:szCs w:val="24"/>
          <w:lang w:val="pt-BR"/>
        </w:rPr>
        <w:t xml:space="preserve">(art. 6º, inciso XXIII, alínea “a”, </w:t>
      </w:r>
      <w:r>
        <w:rPr>
          <w:color w:val="000000"/>
          <w:sz w:val="24"/>
          <w:szCs w:val="24"/>
          <w:lang w:val="pt-BR"/>
        </w:rPr>
        <w:t xml:space="preserve">da Lei nº 14.133/2021 e art. 23, §1º, inciso I, do Decreto Municipal nº 11.685/2023)</w:t>
      </w:r>
      <w:r>
        <w:rPr>
          <w:color w:val="000000"/>
          <w:sz w:val="24"/>
          <w:szCs w:val="24"/>
          <w:lang w:val="pt-BR"/>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color w:val="000000"/>
        </w:rPr>
        <w:t xml:space="preserve">O presente tem como objeto o pregão para “</w:t>
      </w:r>
      <w:r>
        <w:rPr>
          <w:rFonts w:ascii="Arial" w:hAnsi="Arial" w:cs="Arial"/>
          <w:color w:val="000000"/>
        </w:rPr>
        <w:fldChar w:fldCharType="begin"/>
      </w:r>
      <w:r>
        <w:rPr>
          <w:rFonts w:ascii="Arial" w:hAnsi="Arial" w:cs="Arial"/>
          <w:color w:val="000000"/>
        </w:rPr>
        <w:instrText xml:space="preserve"> REF TextoNomeObra \h </w:instrText>
      </w:r>
      <w:r>
        <w:rPr>
          <w:rFonts w:ascii="Arial" w:hAnsi="Arial" w:cs="Arial"/>
          <w:color w:val="000000"/>
        </w:rPr>
        <w:instrText xml:space="preserve"> \* MERGEFORMAT </w:instrText>
      </w:r>
      <w:r>
        <w:rPr>
          <w:rFonts w:ascii="Arial" w:hAnsi="Arial" w:cs="Arial"/>
          <w:color w:val="000000"/>
        </w:rPr>
        <w:fldChar w:fldCharType="separate"/>
      </w:r>
      <w:r>
        <w:rPr>
          <w:rFonts w:ascii="Arial" w:hAnsi="Arial" w:cs="Arial"/>
          <w:b/>
          <w:bCs/>
          <w:color w:val="000000"/>
        </w:rPr>
        <w:t xml:space="preserve">Erro! Fonte de referência não encontrada.</w:t>
      </w:r>
      <w:r>
        <w:rPr>
          <w:rFonts w:ascii="Arial" w:hAnsi="Arial" w:cs="Arial"/>
          <w:color w:val="000000"/>
        </w:rPr>
        <w:fldChar w:fldCharType="end"/>
      </w:r>
      <w:r>
        <w:rPr>
          <w:rFonts w:ascii="Arial" w:hAnsi="Arial" w:cs="Arial"/>
          <w:color w:val="000000"/>
        </w:rPr>
        <w:t xml:space="preserve">", sendo a </w:t>
      </w:r>
      <w:r>
        <w:rPr>
          <w:rFonts w:ascii="Arial" w:hAnsi="Arial" w:cs="Arial"/>
          <w:color w:val="000000"/>
        </w:rPr>
        <w:fldChar w:fldCharType="begin"/>
      </w:r>
      <w:r>
        <w:rPr>
          <w:rFonts w:ascii="Arial" w:hAnsi="Arial" w:cs="Arial"/>
          <w:color w:val="000000"/>
        </w:rPr>
        <w:instrText xml:space="preserve"> REF TextoLcalObra \h </w:instrText>
      </w:r>
      <w:r>
        <w:rPr>
          <w:rFonts w:ascii="Arial" w:hAnsi="Arial" w:cs="Arial"/>
          <w:color w:val="000000"/>
        </w:rPr>
        <w:instrText xml:space="preserve"> \* MERGEFORMAT </w:instrText>
      </w:r>
      <w:r>
        <w:rPr>
          <w:rFonts w:ascii="Arial" w:hAnsi="Arial" w:cs="Arial"/>
          <w:color w:val="000000"/>
        </w:rPr>
        <w:fldChar w:fldCharType="separate"/>
      </w:r>
      <w:r>
        <w:rPr>
          <w:rFonts w:ascii="Arial" w:hAnsi="Arial" w:cs="Arial"/>
          <w:b/>
          <w:bCs/>
          <w:color w:val="000000"/>
        </w:rPr>
        <w:t xml:space="preserve">Erro! Fonte de referência não encontrada.</w:t>
      </w:r>
      <w:r>
        <w:rPr>
          <w:rFonts w:ascii="Arial" w:hAnsi="Arial" w:cs="Arial"/>
          <w:color w:val="000000"/>
        </w:rPr>
        <w:fldChar w:fldCharType="end"/>
      </w:r>
      <w:r>
        <w:rPr>
          <w:rFonts w:ascii="Arial" w:hAnsi="Arial" w:cs="Arial"/>
          <w:color w:val="000000"/>
        </w:rPr>
        <w:t xml:space="preserve">, no Município de Rondonópolis, Estado de Mato Grosso.</w:t>
      </w:r>
      <w:r>
        <w:rPr>
          <w:rFonts w:ascii="Arial" w:hAnsi="Arial" w:cs="Arial"/>
        </w:rPr>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b/>
          <w:bCs/>
        </w:rPr>
      </w:pPr>
      <w:r>
        <w:rPr>
          <w:rFonts w:ascii="Arial" w:hAnsi="Arial" w:cs="Arial"/>
        </w:rPr>
        <w:t xml:space="preserve">O objeto caracteriza-se como fornecimento contínuo de licenças de software por </w:t>
      </w:r>
      <w:r>
        <w:rPr>
          <w:rFonts w:ascii="Arial" w:hAnsi="Arial" w:cs="Arial"/>
        </w:rPr>
        <w:t xml:space="preserve">subscrição, com serviços acessórios de atualização, suporte e manutenção.</w:t>
      </w:r>
      <w:r>
        <w:rPr>
          <w:rFonts w:ascii="Arial" w:hAnsi="Arial" w:cs="Arial"/>
          <w:b/>
          <w:bCs/>
        </w:rPr>
      </w:r>
      <w:r>
        <w:rPr>
          <w:rFonts w:ascii="Arial" w:hAnsi="Arial" w:cs="Arial"/>
          <w:b/>
          <w:bCs/>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b/>
          <w:bCs/>
        </w:rPr>
        <w:t xml:space="preserve">Os quantitativos estão descriminados na tabela abaixo, tendo sido adotada a MÉDIA para balizamento do valor da contratação:</w:t>
      </w:r>
      <w:r>
        <w:rPr>
          <w:rFonts w:ascii="Arial" w:hAnsi="Arial" w:cs="Arial"/>
        </w:rPr>
      </w:r>
      <w:r>
        <w:rPr>
          <w:rFonts w:ascii="Arial" w:hAnsi="Arial" w:cs="Arial"/>
        </w:rPr>
      </w:r>
    </w:p>
    <w:p>
      <w:pPr>
        <w:pStyle w:val="998"/>
        <w:widowControl w:val="false"/>
        <w:pBdr/>
        <w:tabs>
          <w:tab w:val="left" w:leader="none" w:pos="1134"/>
        </w:tabs>
        <w:spacing w:line="360" w:lineRule="auto"/>
        <w:ind w:left="220"/>
        <w:jc w:val="both"/>
        <w:rPr>
          <w:rFonts w:ascii="Arial" w:hAnsi="Arial" w:cs="Arial"/>
          <w:b/>
          <w:bCs/>
        </w:rPr>
      </w:pPr>
      <w:r>
        <w:rPr>
          <w:rFonts w:ascii="Arial" w:hAnsi="Arial" w:cs="Arial"/>
        </w:rPr>
        <mc:AlternateContent>
          <mc:Choice Requires="wpg">
            <w:drawing>
              <wp:anchor xmlns:wp="http://schemas.openxmlformats.org/drawingml/2006/wordprocessingDrawing" xmlns:wp14="http://schemas.microsoft.com/office/word/2010/wordprocessingDrawing" distT="0" distB="0" distL="0" distR="0" simplePos="0" relativeHeight="524288" behindDoc="0" locked="0" layoutInCell="0" allowOverlap="1">
                <wp:simplePos x="0" y="0"/>
                <wp:positionH relativeFrom="column">
                  <wp:align>center</wp:align>
                </wp:positionH>
                <wp:positionV relativeFrom="paragraph">
                  <wp:align>top</wp:align>
                </wp:positionV>
                <wp:extent cx="6162675" cy="4436745"/>
                <wp:effectExtent l="0" t="0" r="0" b="0"/>
                <wp:wrapSquare wrapText="bothSides"/>
                <wp:docPr id="3" name="_x0000_s205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rotWithShape="1">
                        <a:blip r:embed="rId12"/>
                        <a:srcRect l="-4" t="-7" r="-4" b="-7"/>
                        <a:stretch/>
                      </pic:blipFill>
                      <pic:spPr bwMode="auto">
                        <a:xfrm>
                          <a:off x="0" y="0"/>
                          <a:ext cx="6162675" cy="4436745"/>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524288;o:allowoverlap:true;o:allowincell:false;mso-position-horizontal-relative:text;mso-position-horizontal:center;mso-position-vertical-relative:text;mso-position-vertical:top;width:485.25pt;height:349.35pt;mso-wrap-distance-left:0.00pt;mso-wrap-distance-top:0.00pt;mso-wrap-distance-right:0.00pt;mso-wrap-distance-bottom:0.00pt;z-index:1;" stroked="false">
                <w10:wrap type="square"/>
                <v:imagedata r:id="rId12" o:title="" croptop="-4f" cropleft="-2f" cropbottom="-4f" cropright="-2f"/>
                <o:lock v:ext="edit" rotation="t"/>
              </v:shape>
            </w:pict>
          </mc:Fallback>
        </mc:AlternateContent>
      </w:r>
      <w:r>
        <w:rPr>
          <w:rFonts w:ascii="Arial" w:hAnsi="Arial" w:cs="Arial"/>
          <w:b/>
          <w:bCs/>
        </w:rPr>
      </w:r>
      <w:r>
        <w:rPr>
          <w:rFonts w:ascii="Arial" w:hAnsi="Arial" w:cs="Arial"/>
          <w:b/>
          <w:bCs/>
        </w:rPr>
      </w:r>
    </w:p>
    <w:p>
      <w:pPr>
        <w:pStyle w:val="998"/>
        <w:widowControl w:val="false"/>
        <w:numPr>
          <w:ilvl w:val="1"/>
          <w:numId w:val="4"/>
        </w:numPr>
        <w:pBdr/>
        <w:tabs>
          <w:tab w:val="left" w:leader="none" w:pos="1134"/>
        </w:tabs>
        <w:spacing w:line="360" w:lineRule="auto"/>
        <w:ind w:firstLine="709" w:left="0"/>
        <w:jc w:val="both"/>
        <w:rPr>
          <w:rFonts w:ascii="Arial" w:hAnsi="Arial" w:cs="Arial"/>
          <w:b/>
          <w:bCs/>
          <w:u w:val="single"/>
        </w:rPr>
      </w:pPr>
      <w:r>
        <w:rPr>
          <w:rFonts w:ascii="Arial" w:hAnsi="Arial" w:cs="Arial"/>
        </w:rPr>
        <w:t xml:space="preserve">Os itens podem ser licitados em 03 (três) lotes, visando a competitividade, conforme abaixo especificado:</w:t>
      </w:r>
      <w:r>
        <w:rPr>
          <w:rFonts w:ascii="Arial" w:hAnsi="Arial" w:cs="Arial"/>
          <w:b/>
          <w:bCs/>
          <w:u w:val="single"/>
        </w:rPr>
      </w:r>
      <w:r>
        <w:rPr>
          <w:rFonts w:ascii="Arial" w:hAnsi="Arial" w:cs="Arial"/>
          <w:b/>
          <w:bCs/>
          <w:u w:val="single"/>
        </w:rPr>
      </w:r>
    </w:p>
    <w:p>
      <w:pPr>
        <w:pStyle w:val="998"/>
        <w:widowControl w:val="false"/>
        <w:pBdr/>
        <w:tabs>
          <w:tab w:val="left" w:leader="none" w:pos="1134"/>
        </w:tabs>
        <w:spacing w:line="360" w:lineRule="auto"/>
        <w:ind w:left="1900"/>
        <w:jc w:val="both"/>
        <w:rPr>
          <w:rFonts w:ascii="Arial" w:hAnsi="Arial" w:cs="Arial"/>
          <w:b/>
          <w:bCs/>
          <w:u w:val="single"/>
        </w:rPr>
      </w:pPr>
      <w:r>
        <w:rPr>
          <w:rFonts w:ascii="Arial" w:hAnsi="Arial" w:cs="Arial"/>
          <w:b/>
          <w:bCs/>
          <w:u w:val="single"/>
        </w:rPr>
        <w:t xml:space="preserve">LOTE 01:</w:t>
      </w:r>
      <w:r>
        <w:rPr>
          <w:rFonts w:ascii="Arial" w:hAnsi="Arial" w:cs="Arial"/>
          <w:b/>
          <w:bCs/>
        </w:rPr>
        <w:t xml:space="preserve"> itens 1, 2 e 3 – Destinados a Secretaria Municipal de Pesquisa e Planejamento Urbano. Valor total do lote: R$ 191.848,48 (cento e noventa e um mil oitocentos e quarenta e oito reais e quarenta e oi</w:t>
      </w:r>
      <w:r>
        <w:rPr>
          <w:rFonts w:ascii="Arial" w:hAnsi="Arial" w:cs="Arial"/>
          <w:b/>
          <w:bCs/>
        </w:rPr>
        <w:t xml:space="preserve">to centavos).</w:t>
      </w:r>
      <w:r>
        <w:rPr>
          <w:rFonts w:ascii="Arial" w:hAnsi="Arial" w:cs="Arial"/>
          <w:b/>
          <w:bCs/>
          <w:u w:val="single"/>
        </w:rPr>
      </w:r>
      <w:r>
        <w:rPr>
          <w:rFonts w:ascii="Arial" w:hAnsi="Arial" w:cs="Arial"/>
          <w:b/>
          <w:bCs/>
          <w:u w:val="single"/>
        </w:rPr>
      </w:r>
    </w:p>
    <w:p>
      <w:pPr>
        <w:pStyle w:val="998"/>
        <w:widowControl w:val="false"/>
        <w:pBdr/>
        <w:tabs>
          <w:tab w:val="left" w:leader="none" w:pos="1134"/>
        </w:tabs>
        <w:spacing w:line="360" w:lineRule="auto"/>
        <w:ind w:left="1638"/>
        <w:jc w:val="both"/>
        <w:rPr>
          <w:rFonts w:ascii="Arial" w:hAnsi="Arial" w:cs="Arial"/>
          <w:b/>
          <w:bCs/>
          <w:u w:val="single"/>
        </w:rPr>
      </w:pPr>
      <w:r>
        <w:rPr>
          <w:rFonts w:ascii="Arial" w:hAnsi="Arial" w:cs="Arial"/>
          <w:b/>
          <w:bCs/>
          <w:u w:val="single"/>
        </w:rPr>
        <w:t xml:space="preserve">LOTE 02:</w:t>
      </w:r>
      <w:r>
        <w:rPr>
          <w:rFonts w:ascii="Arial" w:hAnsi="Arial" w:cs="Arial"/>
          <w:b/>
          <w:bCs/>
        </w:rPr>
        <w:t xml:space="preserve"> item 4 – Destinado a Secretaria Municipal de Pesquisa e Planejamento Urbano. Valor total do lote: R$ 7.241,22 (sete mil duzentos e quarenta e um reais e vinte e dois centavos).</w:t>
      </w:r>
      <w:r>
        <w:rPr>
          <w:rFonts w:ascii="Arial" w:hAnsi="Arial" w:cs="Arial"/>
          <w:b/>
          <w:bCs/>
          <w:u w:val="single"/>
        </w:rPr>
      </w:r>
      <w:r>
        <w:rPr>
          <w:rFonts w:ascii="Arial" w:hAnsi="Arial" w:cs="Arial"/>
          <w:b/>
          <w:bCs/>
          <w:u w:val="single"/>
        </w:rPr>
      </w:r>
    </w:p>
    <w:p>
      <w:pPr>
        <w:pStyle w:val="998"/>
        <w:widowControl w:val="false"/>
        <w:pBdr/>
        <w:tabs>
          <w:tab w:val="left" w:leader="none" w:pos="1134"/>
        </w:tabs>
        <w:spacing w:line="360" w:lineRule="auto"/>
        <w:ind w:left="1638"/>
        <w:jc w:val="both"/>
        <w:rPr>
          <w:rFonts w:ascii="Arial" w:hAnsi="Arial" w:cs="Arial"/>
        </w:rPr>
      </w:pPr>
      <w:r>
        <w:rPr>
          <w:rFonts w:ascii="Arial" w:hAnsi="Arial" w:cs="Arial"/>
          <w:b/>
          <w:bCs/>
          <w:u w:val="single"/>
        </w:rPr>
        <w:t xml:space="preserve">LOTE 03:</w:t>
      </w:r>
      <w:r>
        <w:rPr>
          <w:rFonts w:ascii="Arial" w:hAnsi="Arial" w:cs="Arial"/>
          <w:b/>
          <w:bCs/>
        </w:rPr>
        <w:t xml:space="preserve"> item 5 – Destinado a Secretaria de Municipal de Mobilidade Urbana. Valor total do lote: R$: 138.442,80 (cento e trinta e oito mil quatrocentos e quarenta e dois reais e oitenta centavos).</w:t>
      </w:r>
      <w:r>
        <w:rPr>
          <w:rFonts w:ascii="Arial" w:hAnsi="Arial" w:cs="Arial"/>
        </w:rPr>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color w:val="3465a4"/>
        </w:rPr>
      </w:pPr>
      <w:r>
        <w:rPr>
          <w:rFonts w:ascii="Arial" w:hAnsi="Arial" w:cs="Arial"/>
        </w:rPr>
        <w:t xml:space="preserve">O objeto do contrato deverá ser disponibilizado até 05 (cinco) dias corridos, após a expedição da Ordem de Fornecim</w:t>
      </w:r>
      <w:r>
        <w:rPr>
          <w:rFonts w:ascii="Arial" w:hAnsi="Arial" w:cs="Arial"/>
        </w:rPr>
        <w:t xml:space="preserve">ento (OF).</w:t>
      </w:r>
      <w:r>
        <w:rPr>
          <w:rFonts w:ascii="Arial" w:hAnsi="Arial" w:cs="Arial"/>
        </w:rPr>
        <w:fldChar w:fldCharType="begin"/>
      </w:r>
      <w:r>
        <w:rPr>
          <w:rFonts w:ascii="Arial" w:hAnsi="Arial" w:cs="Arial"/>
        </w:rPr>
        <w:instrText xml:space="preserve"> SET PRAZOVALIDADE "" </w:instrText>
      </w:r>
      <w:r>
        <w:rPr>
          <w:rFonts w:ascii="Arial" w:hAnsi="Arial" w:cs="Arial"/>
        </w:rPr>
        <w:fldChar w:fldCharType="separate"/>
      </w:r>
      <w:bookmarkStart w:id="35" w:name="WWSetBkmk2_Copia_1"/>
      <w:r/>
      <w:bookmarkEnd w:id="35"/>
      <w:r>
        <w:rPr>
          <w:rFonts w:ascii="Arial" w:hAnsi="Arial" w:cs="Arial"/>
        </w:rPr>
        <w:fldChar w:fldCharType="end"/>
      </w:r>
      <w:r>
        <w:rPr>
          <w:rFonts w:ascii="Arial" w:hAnsi="Arial" w:cs="Arial"/>
          <w:color w:val="3465a4"/>
        </w:rPr>
      </w:r>
      <w:r>
        <w:rPr>
          <w:rFonts w:ascii="Arial" w:hAnsi="Arial" w:cs="Arial"/>
          <w:color w:val="3465a4"/>
        </w:rPr>
      </w:r>
    </w:p>
    <w:p>
      <w:pPr>
        <w:pStyle w:val="998"/>
        <w:widowControl w:val="false"/>
        <w:numPr>
          <w:ilvl w:val="1"/>
          <w:numId w:val="4"/>
        </w:numPr>
        <w:pBdr/>
        <w:tabs>
          <w:tab w:val="left" w:leader="none" w:pos="1134"/>
        </w:tabs>
        <w:spacing w:line="360" w:lineRule="auto"/>
        <w:ind w:firstLine="709" w:left="0"/>
        <w:jc w:val="both"/>
        <w:rPr>
          <w:rFonts w:ascii="Arial" w:hAnsi="Arial" w:cs="Arial"/>
          <w:color w:val="000000"/>
        </w:rPr>
      </w:pPr>
      <w:r>
        <w:rPr>
          <w:rFonts w:ascii="Arial" w:hAnsi="Arial" w:cs="Arial"/>
          <w:color w:val="3465a4"/>
        </w:rPr>
        <w:t xml:space="preserve">Os contratos terão prazo de vigência conforme período da subscrição solicitada.</w:t>
      </w:r>
      <w:r>
        <w:rPr>
          <w:rFonts w:ascii="Arial" w:hAnsi="Arial" w:cs="Arial"/>
          <w:color w:val="000000"/>
        </w:rPr>
      </w:r>
      <w:r>
        <w:rPr>
          <w:rFonts w:ascii="Arial" w:hAnsi="Arial" w:cs="Arial"/>
          <w:color w:val="000000"/>
        </w:rPr>
      </w:r>
    </w:p>
    <w:p>
      <w:pPr>
        <w:pStyle w:val="998"/>
        <w:widowControl w:val="false"/>
        <w:numPr>
          <w:ilvl w:val="1"/>
          <w:numId w:val="4"/>
        </w:numPr>
        <w:pBdr/>
        <w:tabs>
          <w:tab w:val="left" w:leader="none" w:pos="1134"/>
        </w:tabs>
        <w:spacing w:line="360" w:lineRule="auto"/>
        <w:ind w:firstLine="709" w:left="0"/>
        <w:jc w:val="both"/>
        <w:rPr>
          <w:rFonts w:ascii="Arial" w:hAnsi="Arial" w:cs="Arial"/>
          <w:color w:val="000000"/>
        </w:rPr>
      </w:pPr>
      <w:r>
        <w:rPr>
          <w:rFonts w:ascii="Arial" w:hAnsi="Arial" w:cs="Arial"/>
          <w:color w:val="000000"/>
        </w:rPr>
        <w:t xml:space="preserve">O objeto será executado mediante fornecimento contínuo de licenças de software por subscrição, com serviços acessórios de atualização, suporte e manutenção do direito de uso.</w:t>
      </w:r>
      <w:r>
        <w:rPr>
          <w:rFonts w:ascii="Arial" w:hAnsi="Arial" w:cs="Arial"/>
          <w:color w:val="000000"/>
        </w:rPr>
      </w:r>
    </w:p>
    <w:p>
      <w:pPr>
        <w:pStyle w:val="998"/>
        <w:widowControl w:val="false"/>
        <w:numPr>
          <w:ilvl w:val="1"/>
          <w:numId w:val="4"/>
        </w:numPr>
        <w:pBdr/>
        <w:tabs>
          <w:tab w:val="left" w:leader="none" w:pos="1134"/>
          <w:tab w:val="left" w:leader="none" w:pos="1192"/>
        </w:tabs>
        <w:spacing w:line="360" w:lineRule="auto"/>
        <w:ind w:firstLine="709" w:left="0"/>
        <w:jc w:val="both"/>
        <w:rPr>
          <w:rFonts w:ascii="Arial" w:hAnsi="Arial" w:cs="Arial"/>
          <w:color w:val="000000"/>
        </w:rPr>
      </w:pPr>
      <w:r>
        <w:rPr>
          <w:rFonts w:ascii="Arial" w:hAnsi="Arial" w:cs="Arial"/>
          <w:color w:val="000000"/>
        </w:rPr>
        <w:t xml:space="preserve"> A execução do contrato não gerará vínculo empregatício entre os empregados da CONTRATADA e a ADMINISTRAÇÃO PÚBLICA, vedando-se qualquer relação entre estes que caracterize pessoalidade e subordinação direta.</w:t>
      </w:r>
      <w:r>
        <w:rPr>
          <w:rFonts w:ascii="Arial" w:hAnsi="Arial" w:cs="Arial"/>
          <w:color w:val="000000"/>
        </w:rPr>
      </w:r>
    </w:p>
    <w:p>
      <w:pPr>
        <w:pStyle w:val="846"/>
        <w:keepNext w:val="false"/>
        <w:widowControl w:val="false"/>
        <w:numPr>
          <w:ilvl w:val="0"/>
          <w:numId w:val="4"/>
        </w:numPr>
        <w:pBdr/>
        <w:tabs>
          <w:tab w:val="left" w:leader="none" w:pos="993"/>
        </w:tabs>
        <w:spacing/>
        <w:ind w:firstLine="709" w:left="0"/>
        <w:rPr>
          <w:color w:val="000000"/>
          <w:sz w:val="24"/>
          <w:szCs w:val="24"/>
        </w:rPr>
      </w:pPr>
      <w:r/>
      <w:bookmarkStart w:id="36" w:name="__RefHeading___Toc3646"/>
      <w:r/>
      <w:bookmarkEnd w:id="36"/>
      <w:r>
        <w:rPr>
          <w:sz w:val="24"/>
          <w:szCs w:val="24"/>
        </w:rPr>
        <w:t xml:space="preserve">FUNDAMENTAÇÃ</w:t>
      </w:r>
      <w:r>
        <w:rPr>
          <w:sz w:val="24"/>
          <w:szCs w:val="24"/>
        </w:rPr>
        <w:t xml:space="preserve">O DA CONTRATAÇÃO</w:t>
      </w:r>
      <w:r>
        <w:rPr>
          <w:color w:val="000000"/>
          <w:sz w:val="24"/>
          <w:szCs w:val="24"/>
        </w:rPr>
      </w:r>
      <w:r>
        <w:rPr>
          <w:color w:val="000000"/>
          <w:sz w:val="24"/>
          <w:szCs w:val="24"/>
        </w:rPr>
      </w:r>
    </w:p>
    <w:p>
      <w:pPr>
        <w:pStyle w:val="846"/>
        <w:widowControl w:val="false"/>
        <w:numPr>
          <w:ilvl w:val="0"/>
          <w:numId w:val="0"/>
        </w:numPr>
        <w:pBdr/>
        <w:tabs>
          <w:tab w:val="left" w:leader="none" w:pos="993"/>
        </w:tabs>
        <w:spacing/>
        <w:ind w:left="1638"/>
        <w:jc w:val="right"/>
        <w:rPr>
          <w:sz w:val="24"/>
          <w:szCs w:val="24"/>
          <w:lang w:val="pt-BR"/>
        </w:rPr>
      </w:pPr>
      <w:r/>
      <w:bookmarkStart w:id="37" w:name="__RefHeading___Toc212_1643060627"/>
      <w:r/>
      <w:bookmarkEnd w:id="37"/>
      <w:r>
        <w:rPr>
          <w:color w:val="000000"/>
          <w:sz w:val="24"/>
          <w:szCs w:val="24"/>
          <w:lang w:val="pt-BR"/>
        </w:rPr>
        <w:t xml:space="preserve">(art. 6º, inciso XXIII, alínea “b”, da Lei nº 14.133/2021 e art. 23, §1º, inciso II,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O presente documento tem sua fundamentação baseada no Estudo Técnico Preliminar (ETP) que o acompanha, bem como a legislação vigente e o interesse Público, bem como o que preconiza a nossa Carta Magna em defesa dos direitos individuais e coletivos. </w:t>
      </w:r>
      <w:r>
        <w:rPr>
          <w:rFonts w:ascii="Arial" w:hAnsi="Arial" w:cs="Arial"/>
        </w:rPr>
      </w:r>
    </w:p>
    <w:p>
      <w:pPr>
        <w:pStyle w:val="846"/>
        <w:keepNext w:val="false"/>
        <w:widowControl w:val="false"/>
        <w:numPr>
          <w:ilvl w:val="0"/>
          <w:numId w:val="4"/>
        </w:numPr>
        <w:pBdr/>
        <w:tabs>
          <w:tab w:val="left" w:leader="none" w:pos="993"/>
        </w:tabs>
        <w:spacing/>
        <w:ind w:firstLine="709" w:left="0"/>
        <w:rPr>
          <w:rFonts w:eastAsia="SimSun"/>
          <w:color w:val="000000"/>
          <w:sz w:val="24"/>
          <w:szCs w:val="24"/>
          <w:lang w:val="pt-BR"/>
        </w:rPr>
      </w:pPr>
      <w:r/>
      <w:bookmarkStart w:id="38" w:name="__RefHeading___Toc20557"/>
      <w:r/>
      <w:bookmarkEnd w:id="38"/>
      <w:r>
        <w:rPr>
          <w:sz w:val="24"/>
          <w:szCs w:val="24"/>
          <w:lang w:val="pt-BR"/>
        </w:rPr>
        <w:t xml:space="preserve">DESCRIÇÃO DA NECESSIDADE E DA SOLUÇÃO:</w:t>
      </w:r>
      <w:r>
        <w:rPr>
          <w:rFonts w:eastAsia="SimSun"/>
          <w:color w:val="000000"/>
          <w:sz w:val="24"/>
          <w:szCs w:val="24"/>
          <w:lang w:val="pt-BR"/>
        </w:rPr>
      </w:r>
      <w:r>
        <w:rPr>
          <w:rFonts w:eastAsia="SimSun"/>
          <w:color w:val="000000"/>
          <w:sz w:val="24"/>
          <w:szCs w:val="24"/>
          <w:lang w:val="pt-BR"/>
        </w:rPr>
      </w:r>
    </w:p>
    <w:p>
      <w:pPr>
        <w:pStyle w:val="846"/>
        <w:widowControl w:val="false"/>
        <w:numPr>
          <w:ilvl w:val="0"/>
          <w:numId w:val="0"/>
        </w:numPr>
        <w:pBdr/>
        <w:tabs>
          <w:tab w:val="left" w:leader="none" w:pos="993"/>
        </w:tabs>
        <w:spacing/>
        <w:ind w:left="1638"/>
        <w:jc w:val="right"/>
        <w:rPr>
          <w:color w:val="000000"/>
          <w:sz w:val="24"/>
          <w:szCs w:val="24"/>
          <w:lang w:val="pt-BR"/>
        </w:rPr>
      </w:pPr>
      <w:r/>
      <w:bookmarkStart w:id="39" w:name="__RefHeading___Toc214_1643060627"/>
      <w:r/>
      <w:bookmarkEnd w:id="39"/>
      <w:r>
        <w:rPr>
          <w:rFonts w:eastAsia="SimSun"/>
          <w:color w:val="000000"/>
          <w:sz w:val="24"/>
          <w:szCs w:val="24"/>
          <w:lang w:val="pt-BR"/>
        </w:rPr>
        <w:t xml:space="preserve">(art. 6º, inciso XXIII, alínea “c”, da Lei nº 14.133/2021 e art. 23, §1º, inciso III</w:t>
      </w:r>
      <w:r>
        <w:rPr>
          <w:rFonts w:eastAsia="SimSun"/>
          <w:color w:val="000000"/>
          <w:sz w:val="24"/>
          <w:szCs w:val="24"/>
          <w:lang w:val="pt-BR"/>
        </w:rPr>
        <w:t xml:space="preserve">, do Decreto Municipal nº 11.685/2023)</w:t>
      </w:r>
      <w:r>
        <w:rPr>
          <w:color w:val="000000"/>
          <w:sz w:val="24"/>
          <w:szCs w:val="24"/>
          <w:lang w:val="pt-BR"/>
        </w:rPr>
      </w:r>
      <w:r>
        <w:rPr>
          <w:color w:val="000000"/>
          <w:sz w:val="24"/>
          <w:szCs w:val="24"/>
          <w:lang w:val="pt-BR"/>
        </w:rPr>
      </w:r>
    </w:p>
    <w:p>
      <w:pPr>
        <w:pStyle w:val="998"/>
        <w:widowControl w:val="false"/>
        <w:numPr>
          <w:ilvl w:val="1"/>
          <w:numId w:val="4"/>
        </w:numPr>
        <w:pBdr/>
        <w:tabs>
          <w:tab w:val="left" w:leader="none" w:pos="284"/>
          <w:tab w:val="left" w:leader="none" w:pos="1134"/>
        </w:tabs>
        <w:spacing w:line="360" w:lineRule="auto"/>
        <w:ind w:firstLine="709" w:left="0"/>
        <w:jc w:val="both"/>
        <w:rPr>
          <w:rFonts w:ascii="Arial" w:hAnsi="Arial" w:cs="Arial"/>
          <w:color w:val="000000"/>
        </w:rPr>
      </w:pPr>
      <w:r>
        <w:rPr>
          <w:rFonts w:ascii="Arial" w:hAnsi="Arial" w:cs="Arial"/>
          <w:color w:val="000000"/>
        </w:rPr>
        <w:t xml:space="preserve">A justificativa para a utilização do PREGÃO, bem como, dos quantitativos necessários, encontram-se pormenorizadas em tópico específico dos Estudos Técnicos Preliminares – ETP.</w:t>
      </w:r>
      <w:r>
        <w:rPr>
          <w:rFonts w:ascii="Arial" w:hAnsi="Arial" w:cs="Arial"/>
          <w:color w:val="000000"/>
        </w:rPr>
      </w:r>
    </w:p>
    <w:p>
      <w:pPr>
        <w:pStyle w:val="998"/>
        <w:widowControl w:val="false"/>
        <w:numPr>
          <w:ilvl w:val="1"/>
          <w:numId w:val="4"/>
        </w:numPr>
        <w:pBdr/>
        <w:tabs>
          <w:tab w:val="left" w:leader="none" w:pos="284"/>
          <w:tab w:val="left" w:leader="none" w:pos="1134"/>
        </w:tabs>
        <w:spacing w:line="360" w:lineRule="auto"/>
        <w:ind w:firstLine="709" w:left="0"/>
        <w:jc w:val="both"/>
        <w:rPr>
          <w:rFonts w:ascii="Arial" w:hAnsi="Arial" w:cs="Arial"/>
          <w:color w:val="000000"/>
        </w:rPr>
      </w:pPr>
      <w:r>
        <w:rPr>
          <w:rFonts w:ascii="Arial" w:hAnsi="Arial" w:cs="Arial"/>
          <w:color w:val="000000"/>
        </w:rPr>
        <w:t xml:space="preserve">A empresa CONTRATADA deve seguir o Termo de Referência para que o serviço prestado atenda integralmente os resultados pretendidos pela ADMINISTRAÇÃO PÚBLICA, </w:t>
      </w:r>
      <w:r>
        <w:rPr>
          <w:rFonts w:ascii="Arial" w:hAnsi="Arial" w:cs="Arial"/>
          <w:color w:val="3465a4"/>
        </w:rPr>
        <w:t xml:space="preserve">nesse ato representada pelas Secretaria demandantes, identificadas pelos ETPs noteadores.</w:t>
      </w:r>
      <w:r>
        <w:rPr>
          <w:rFonts w:ascii="Arial" w:hAnsi="Arial" w:cs="Arial"/>
          <w:color w:val="000000"/>
        </w:rPr>
      </w:r>
      <w:r>
        <w:rPr>
          <w:rFonts w:ascii="Arial" w:hAnsi="Arial" w:cs="Arial"/>
          <w:color w:val="000000"/>
        </w:rPr>
      </w:r>
    </w:p>
    <w:p>
      <w:pPr>
        <w:pStyle w:val="998"/>
        <w:widowControl w:val="false"/>
        <w:numPr>
          <w:ilvl w:val="1"/>
          <w:numId w:val="4"/>
        </w:numPr>
        <w:pBdr/>
        <w:tabs>
          <w:tab w:val="left" w:leader="none" w:pos="284"/>
          <w:tab w:val="left" w:leader="none" w:pos="1134"/>
        </w:tabs>
        <w:spacing w:line="360" w:lineRule="auto"/>
        <w:ind w:firstLine="709" w:left="0"/>
        <w:jc w:val="both"/>
        <w:rPr>
          <w:rFonts w:ascii="Arial" w:hAnsi="Arial" w:cs="Arial"/>
          <w:color w:val="000000"/>
        </w:rPr>
      </w:pPr>
      <w:r>
        <w:rPr>
          <w:rFonts w:ascii="Arial" w:hAnsi="Arial" w:cs="Arial"/>
          <w:color w:val="000000"/>
        </w:rPr>
        <w:t xml:space="preserve">Deverão ser empregadas as normas técnicas vigente</w:t>
      </w:r>
      <w:r>
        <w:rPr>
          <w:rFonts w:ascii="Arial" w:hAnsi="Arial" w:cs="Arial"/>
          <w:color w:val="000000"/>
        </w:rPr>
        <w:t xml:space="preserve">s, os manuais do fabricante, bem com, as boas práticas de fornecimento e consumo.</w:t>
      </w:r>
      <w:r>
        <w:rPr>
          <w:rFonts w:ascii="Arial" w:hAnsi="Arial" w:cs="Arial"/>
          <w:color w:val="000000"/>
        </w:rPr>
      </w:r>
    </w:p>
    <w:p>
      <w:pPr>
        <w:pStyle w:val="998"/>
        <w:widowControl w:val="false"/>
        <w:numPr>
          <w:ilvl w:val="1"/>
          <w:numId w:val="4"/>
        </w:numPr>
        <w:pBdr/>
        <w:tabs>
          <w:tab w:val="left" w:leader="none" w:pos="284"/>
          <w:tab w:val="left" w:leader="none" w:pos="1134"/>
        </w:tabs>
        <w:spacing w:line="360" w:lineRule="auto"/>
        <w:ind w:firstLine="709" w:left="0"/>
        <w:jc w:val="both"/>
        <w:rPr>
          <w:rFonts w:ascii="Arial" w:hAnsi="Arial" w:cs="Arial"/>
          <w:color w:val="000000"/>
        </w:rPr>
      </w:pPr>
      <w:r>
        <w:rPr>
          <w:rFonts w:ascii="Arial" w:hAnsi="Arial" w:cs="Arial"/>
          <w:color w:val="000000"/>
        </w:rPr>
        <w:t xml:space="preserve">A contratação destina – se à contratação </w:t>
      </w:r>
      <w:r>
        <w:rPr>
          <w:rFonts w:ascii="Arial" w:hAnsi="Arial" w:cs="Arial"/>
          <w:color w:val="000000"/>
        </w:rPr>
        <w:t xml:space="preserve">de licenças de softwares especializados para arquitetura, engenharia, modelagem da informação da construção (BIM), planejamento e renderização de projetos, por meio de subscrição, incluindo suporte técnico e atualizações durante toda a vigência contratual.</w:t>
      </w:r>
      <w:r>
        <w:rPr>
          <w:rFonts w:ascii="Arial" w:hAnsi="Arial" w:cs="Arial"/>
          <w:color w:val="000000"/>
        </w:rPr>
      </w:r>
    </w:p>
    <w:p>
      <w:pPr>
        <w:pStyle w:val="998"/>
        <w:widowControl w:val="false"/>
        <w:numPr>
          <w:ilvl w:val="1"/>
          <w:numId w:val="4"/>
        </w:numPr>
        <w:pBdr/>
        <w:tabs>
          <w:tab w:val="left" w:leader="none" w:pos="284"/>
          <w:tab w:val="left" w:leader="none" w:pos="1134"/>
        </w:tabs>
        <w:spacing w:line="360" w:lineRule="auto"/>
        <w:ind w:firstLine="709" w:left="0"/>
        <w:jc w:val="both"/>
        <w:rPr>
          <w:rFonts w:ascii="Arial" w:hAnsi="Arial" w:cs="Arial"/>
        </w:rPr>
      </w:pPr>
      <w:r>
        <w:rPr>
          <w:rFonts w:ascii="Arial" w:hAnsi="Arial" w:cs="Arial"/>
          <w:color w:val="000000"/>
        </w:rPr>
        <w:t xml:space="preserve">A contratação tem como finalidade disponibilizar ferramentas tecnológicas adequadas para atender às demandas dos setores técnicos da</w:t>
      </w:r>
      <w:r>
        <w:rPr>
          <w:rFonts w:ascii="Arial" w:hAnsi="Arial" w:cs="Arial"/>
          <w:color w:val="000000"/>
        </w:rPr>
        <w:t xml:space="preserve"> Administração Municipal responsá</w:t>
      </w:r>
      <w:r>
        <w:rPr>
          <w:rFonts w:ascii="Arial" w:hAnsi="Arial" w:cs="Arial"/>
          <w:color w:val="000000"/>
        </w:rPr>
        <w:t xml:space="preserve">vel pela elaboração, análise, compatibilização, revisão, fiscalização e gerenciamento de projetos de arquitetura e engenharia, contribuindo para o aprimoramento do planejamento das obras públicas e para o fortalecimento da capacidade técnica institucional.</w:t>
      </w:r>
      <w:r>
        <w:rPr>
          <w:rFonts w:ascii="Arial" w:hAnsi="Arial" w:cs="Arial"/>
        </w:rPr>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Deverão ser observadas as definições previstas no Mapa de Risco.</w:t>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Para o levantamento do valor de referência, foram observadas as diretrizes constantes no Decreto Municipal nº 11.685/2023 e na legislação vigente, sendo real</w:t>
      </w:r>
      <w:r>
        <w:rPr>
          <w:rFonts w:ascii="Arial" w:hAnsi="Arial" w:cs="Arial"/>
        </w:rPr>
        <w:t xml:space="preserve">izadas cotações junto a empresas representantes dos softwares. Considerando que os valores estão condicionados à variação do dólar, verificando-se alteração constante dos preços praticados, conforme observado nos ETPs anexos, entendeu-se pela adoção do mét</w:t>
      </w:r>
      <w:r>
        <w:rPr>
          <w:rFonts w:ascii="Arial" w:hAnsi="Arial" w:cs="Arial"/>
        </w:rPr>
        <w:t xml:space="preserve">odo utilizado, a fim de apresentar valores compatíveis com aqueles atualmente praticados no mercado. Dessa forma, buscou-se evitar prejuízos técnicos e operacionais decorrentes da condução de certame com valores defasados ou incompatíveis com a realidade m</w:t>
      </w:r>
      <w:r>
        <w:rPr>
          <w:rFonts w:ascii="Arial" w:hAnsi="Arial" w:cs="Arial"/>
        </w:rPr>
        <w:t xml:space="preserve">ercadológica no momento da contratação, em consonância com as orientações dos órgãos de controle.</w:t>
      </w:r>
      <w:r>
        <w:rPr>
          <w:rFonts w:ascii="Arial" w:hAnsi="Arial" w:cs="Arial"/>
        </w:rPr>
      </w:r>
    </w:p>
    <w:p>
      <w:pPr>
        <w:pStyle w:val="846"/>
        <w:keepNext w:val="false"/>
        <w:widowControl w:val="false"/>
        <w:numPr>
          <w:ilvl w:val="0"/>
          <w:numId w:val="4"/>
        </w:numPr>
        <w:pBdr/>
        <w:tabs>
          <w:tab w:val="left" w:leader="none" w:pos="993"/>
        </w:tabs>
        <w:spacing/>
        <w:ind w:firstLine="709" w:left="0"/>
        <w:rPr>
          <w:color w:val="000000"/>
          <w:sz w:val="24"/>
          <w:szCs w:val="24"/>
        </w:rPr>
      </w:pPr>
      <w:r/>
      <w:bookmarkStart w:id="40" w:name="__RefHeading___Toc1615"/>
      <w:r/>
      <w:bookmarkEnd w:id="40"/>
      <w:r>
        <w:rPr>
          <w:sz w:val="24"/>
          <w:szCs w:val="24"/>
        </w:rPr>
        <w:t xml:space="preserve">REQUISITOS PARA CONTRATAÇÃO</w:t>
      </w:r>
      <w:r>
        <w:rPr>
          <w:color w:val="000000"/>
          <w:sz w:val="24"/>
          <w:szCs w:val="24"/>
        </w:rPr>
      </w:r>
      <w:r>
        <w:rPr>
          <w:color w:val="000000"/>
          <w:sz w:val="24"/>
          <w:szCs w:val="24"/>
        </w:rPr>
      </w:r>
    </w:p>
    <w:p>
      <w:pPr>
        <w:pStyle w:val="846"/>
        <w:widowControl w:val="false"/>
        <w:numPr>
          <w:ilvl w:val="0"/>
          <w:numId w:val="0"/>
        </w:numPr>
        <w:pBdr/>
        <w:tabs>
          <w:tab w:val="left" w:leader="none" w:pos="993"/>
        </w:tabs>
        <w:spacing/>
        <w:ind w:left="1638"/>
        <w:jc w:val="right"/>
        <w:rPr>
          <w:sz w:val="24"/>
          <w:szCs w:val="24"/>
          <w:lang w:val="pt-BR"/>
        </w:rPr>
      </w:pPr>
      <w:r/>
      <w:bookmarkStart w:id="41" w:name="__RefHeading___Toc216_1643060627"/>
      <w:r/>
      <w:bookmarkEnd w:id="41"/>
      <w:r>
        <w:rPr>
          <w:color w:val="000000"/>
          <w:sz w:val="24"/>
          <w:szCs w:val="24"/>
          <w:lang w:val="pt-BR"/>
        </w:rPr>
        <w:t xml:space="preserve">(art. 6º, inciso XXIII, alínea “d”, da Lei nº 14.133/2021 e art. 23, §1º, inciso IV,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Fazem parte dos requisitos deste termo de referência, os mesmos previstos nos ETPs base desta contratação, sendo estes ratificados no presente ato.</w:t>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O início da prestação do objeto deste Termo de Referência deverá ser de até 05 (cinco) dias, conforme o caso, contad</w:t>
      </w:r>
      <w:r>
        <w:rPr>
          <w:rFonts w:ascii="Arial" w:hAnsi="Arial" w:cs="Arial"/>
        </w:rPr>
        <w:t xml:space="preserve">os do recebimento da solicitação, salvo se houver pedido formal de prorrogação deste, devidamente justificado pela Contratada e acatado pelo Município, através da Secretaria solicitante.</w:t>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Todos os itens, objetos desse Termo de Referência, deverão ser dispon</w:t>
      </w:r>
      <w:r>
        <w:rPr>
          <w:rFonts w:ascii="Arial" w:hAnsi="Arial" w:cs="Arial"/>
        </w:rPr>
        <w:t xml:space="preserve">ibilizados na sede da Prefeitura Municipal de Rondonópolis, Paço Municipal, no endereço Avenida Duque de Caxias, n.º 1.000, Bairro Vila Aurora, Rondonópolis – MT, CEP: 78.740-022; ou em outro endereço que se mostrar mais conveniente para recebimento, sempr</w:t>
      </w:r>
      <w:r>
        <w:rPr>
          <w:rFonts w:ascii="Arial" w:hAnsi="Arial" w:cs="Arial"/>
        </w:rPr>
        <w:t xml:space="preserve">e no perímetro urbano do Município, a ser informado pela Secretaria responsável no ato da emissão da Ordem de Fornecimento.</w:t>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Caso algum item estiver fora das especificações será devolvido, mediante Termo de Recusa, sendo que a Contratada terá o prazo de até 10 (dez) dias úteis, contados da data da expedição do Termo, para providenciar a troca</w:t>
      </w:r>
      <w:r>
        <w:rPr>
          <w:rFonts w:ascii="Arial" w:hAnsi="Arial" w:cs="Arial"/>
        </w:rPr>
      </w:r>
    </w:p>
    <w:p>
      <w:pPr>
        <w:pStyle w:val="998"/>
        <w:widowControl w:val="false"/>
        <w:numPr>
          <w:ilvl w:val="1"/>
          <w:numId w:val="4"/>
        </w:numPr>
        <w:pBdr/>
        <w:tabs>
          <w:tab w:val="left" w:leader="none" w:pos="1134"/>
        </w:tabs>
        <w:spacing w:line="360" w:lineRule="auto"/>
        <w:ind w:firstLine="709" w:left="0"/>
        <w:jc w:val="both"/>
        <w:rPr>
          <w:rFonts w:ascii="Arial" w:hAnsi="Arial" w:cs="Arial"/>
        </w:rPr>
      </w:pPr>
      <w:r>
        <w:rPr>
          <w:rFonts w:ascii="Arial" w:hAnsi="Arial" w:cs="Arial"/>
        </w:rPr>
        <w:t xml:space="preserve">A contratação do objeto licitado será efetivada mediante formalização de contrato, vinculado ao pregão e em conformidade com a legislação pertinente, bem como Decreto M</w:t>
      </w:r>
      <w:r>
        <w:rPr>
          <w:rFonts w:ascii="Arial" w:hAnsi="Arial" w:cs="Arial"/>
        </w:rPr>
        <w:t xml:space="preserve">unicipal nº 11.685/2023.</w:t>
      </w:r>
      <w:r>
        <w:rPr>
          <w:rFonts w:ascii="Arial" w:hAnsi="Arial" w:cs="Arial"/>
        </w:rPr>
      </w:r>
    </w:p>
    <w:p>
      <w:pPr>
        <w:pStyle w:val="998"/>
        <w:widowControl w:val="false"/>
        <w:numPr>
          <w:ilvl w:val="1"/>
          <w:numId w:val="4"/>
        </w:numPr>
        <w:pBdr/>
        <w:tabs>
          <w:tab w:val="left" w:leader="none" w:pos="1134"/>
          <w:tab w:val="left" w:leader="none" w:pos="1440"/>
          <w:tab w:val="left" w:leader="none" w:pos="1680"/>
        </w:tabs>
        <w:spacing w:line="360" w:lineRule="auto"/>
        <w:ind w:firstLine="709" w:left="0"/>
        <w:jc w:val="both"/>
        <w:rPr>
          <w:rFonts w:ascii="Arial" w:hAnsi="Arial" w:cs="Arial"/>
        </w:rPr>
      </w:pPr>
      <w:r>
        <w:rPr>
          <w:rFonts w:ascii="Arial" w:hAnsi="Arial" w:cs="Arial"/>
        </w:rPr>
        <w:t xml:space="preserve">Não será admitida nesta licitação a participação de empresas enquadradas em quaisquer das hipóteses a seguir elencadas:</w:t>
      </w:r>
      <w:r>
        <w:rPr>
          <w:rFonts w:ascii="Arial" w:hAnsi="Arial" w:cs="Arial"/>
        </w:rPr>
      </w:r>
    </w:p>
    <w:p>
      <w:pPr>
        <w:pStyle w:val="998"/>
        <w:widowControl w:val="false"/>
        <w:numPr>
          <w:ilvl w:val="2"/>
          <w:numId w:val="4"/>
        </w:numPr>
        <w:pBdr/>
        <w:tabs>
          <w:tab w:val="clear" w:leader="none" w:pos="0"/>
          <w:tab w:val="num" w:leader="none" w:pos="709"/>
          <w:tab w:val="left" w:leader="none" w:pos="1134"/>
          <w:tab w:val="left" w:leader="none" w:pos="1440"/>
          <w:tab w:val="left" w:leader="none" w:pos="1680"/>
          <w:tab w:val="left" w:leader="none" w:pos="1817"/>
        </w:tabs>
        <w:spacing w:line="360" w:lineRule="auto"/>
        <w:ind w:firstLine="709" w:left="420"/>
        <w:jc w:val="both"/>
        <w:rPr>
          <w:rFonts w:ascii="Arial" w:hAnsi="Arial" w:cs="Arial"/>
        </w:rPr>
      </w:pPr>
      <w:r>
        <w:rPr>
          <w:rFonts w:ascii="Arial" w:hAnsi="Arial" w:cs="Arial"/>
        </w:rPr>
        <w:t xml:space="preserve">Empresa suspensa de licitar e contratar com a Administração Pública;</w:t>
      </w:r>
      <w:r>
        <w:rPr>
          <w:rFonts w:ascii="Arial" w:hAnsi="Arial" w:cs="Arial"/>
        </w:rPr>
      </w:r>
    </w:p>
    <w:p>
      <w:pPr>
        <w:pStyle w:val="998"/>
        <w:widowControl w:val="false"/>
        <w:numPr>
          <w:ilvl w:val="2"/>
          <w:numId w:val="4"/>
        </w:numPr>
        <w:pBdr/>
        <w:tabs>
          <w:tab w:val="clear" w:leader="none" w:pos="0"/>
          <w:tab w:val="num" w:leader="none" w:pos="709"/>
          <w:tab w:val="left" w:leader="none" w:pos="1134"/>
          <w:tab w:val="left" w:leader="none" w:pos="1440"/>
          <w:tab w:val="left" w:leader="none" w:pos="1680"/>
          <w:tab w:val="left" w:leader="none" w:pos="1817"/>
        </w:tabs>
        <w:spacing w:line="360" w:lineRule="auto"/>
        <w:ind w:firstLine="709" w:left="420"/>
        <w:jc w:val="both"/>
        <w:rPr>
          <w:rFonts w:ascii="Arial" w:hAnsi="Arial" w:cs="Arial"/>
        </w:rPr>
      </w:pPr>
      <w:r>
        <w:rPr>
          <w:rFonts w:ascii="Arial" w:hAnsi="Arial" w:cs="Arial"/>
        </w:rPr>
        <w:t xml:space="preserve">Empresa que esteja declarada inidônea para licitar ou contratar com o Município de Rondonópolis-MT, enquanto perdurarem os motivos da punição ou até que seja promovida a reabilitação perante a própria autoridade que aplicou a penalidade;</w:t>
      </w:r>
      <w:r>
        <w:rPr>
          <w:rFonts w:ascii="Arial" w:hAnsi="Arial" w:cs="Arial"/>
        </w:rPr>
      </w:r>
    </w:p>
    <w:p>
      <w:pPr>
        <w:pStyle w:val="998"/>
        <w:widowControl w:val="false"/>
        <w:numPr>
          <w:ilvl w:val="2"/>
          <w:numId w:val="4"/>
        </w:numPr>
        <w:pBdr/>
        <w:tabs>
          <w:tab w:val="clear" w:leader="none" w:pos="0"/>
          <w:tab w:val="num" w:leader="none" w:pos="709"/>
          <w:tab w:val="left" w:leader="none" w:pos="1134"/>
          <w:tab w:val="left" w:leader="none" w:pos="1440"/>
          <w:tab w:val="left" w:leader="none" w:pos="1680"/>
          <w:tab w:val="left" w:leader="none" w:pos="1817"/>
        </w:tabs>
        <w:spacing w:line="360" w:lineRule="auto"/>
        <w:ind w:firstLine="709" w:left="420"/>
        <w:jc w:val="both"/>
        <w:rPr>
          <w:rFonts w:ascii="Arial" w:hAnsi="Arial" w:cs="Arial"/>
        </w:rPr>
      </w:pPr>
      <w:r>
        <w:rPr>
          <w:rFonts w:ascii="Arial" w:hAnsi="Arial" w:cs="Arial"/>
        </w:rPr>
        <w:t xml:space="preserve">Presentes quaisquer dos impedimentos estabelecidos na Lei Fe</w:t>
      </w:r>
      <w:r>
        <w:rPr>
          <w:rFonts w:ascii="Arial" w:hAnsi="Arial" w:cs="Arial"/>
        </w:rPr>
        <w:t xml:space="preserve">deral nº 14.133/2021 e Decreto Municipal.</w:t>
      </w:r>
      <w:r>
        <w:rPr>
          <w:rFonts w:ascii="Arial" w:hAnsi="Arial" w:cs="Arial"/>
        </w:rPr>
      </w:r>
    </w:p>
    <w:p>
      <w:pPr>
        <w:pStyle w:val="998"/>
        <w:widowControl w:val="false"/>
        <w:numPr>
          <w:ilvl w:val="1"/>
          <w:numId w:val="4"/>
        </w:numPr>
        <w:pBdr/>
        <w:tabs>
          <w:tab w:val="left" w:leader="none" w:pos="1134"/>
          <w:tab w:val="left" w:leader="none" w:pos="1440"/>
          <w:tab w:val="left" w:leader="none" w:pos="1680"/>
        </w:tabs>
        <w:spacing w:line="360" w:lineRule="auto"/>
        <w:ind w:firstLine="709" w:left="0"/>
        <w:jc w:val="both"/>
        <w:rPr>
          <w:rFonts w:ascii="Arial" w:hAnsi="Arial" w:cs="Arial"/>
        </w:rPr>
      </w:pPr>
      <w:r>
        <w:rPr>
          <w:rFonts w:ascii="Arial" w:hAnsi="Arial" w:cs="Arial"/>
        </w:rPr>
        <w:t xml:space="preserve">Sob pena de inabilitação ou desclassificação, todos os documentos apresentados deverão referir-se ao mesmo CNPJ constante na proposta de preços.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Deverá executar o objeto de acordo com as especificações e prazos determinados, sob pena das sanções previstas nos documentos que norteiam o contrato entre as partes.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Cumprir todas as leis e posturas federais, estaduais e municipais pertinentes e responsabilizar-se por todos os prejuízos decorrentes de infrações a que houve</w:t>
      </w:r>
      <w:r>
        <w:rPr>
          <w:rFonts w:ascii="Arial" w:hAnsi="Arial" w:cs="Arial"/>
        </w:rPr>
        <w:t xml:space="preserve">r dado causa.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Assumir, com exclusividade, todos os tributos, impostos e taxas que forem devidos em decorrência do objeto da contrataç</w:t>
      </w:r>
      <w:r>
        <w:rPr>
          <w:rFonts w:ascii="Arial" w:hAnsi="Arial" w:cs="Arial"/>
        </w:rPr>
        <w:t xml:space="preserve">ão e quaisquer outras despesas que se fizerem necessárias ao cumprimento do objeto pactuado, inclusive quanto ao transporte e despesas com pessoal para suporte, quando necessário, e apresentar os respectivos comprovantes quando solicitado pelo CONTRATANTE.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Aceitar, nas mesmas condições contratuais, os acréscimos ou supressões que se fizerem, no objeto deste instrumento de até </w:t>
      </w:r>
      <w:r>
        <w:rPr>
          <w:rFonts w:ascii="Arial" w:hAnsi="Arial" w:cs="Arial"/>
        </w:rPr>
        <w:t xml:space="preserve">25% (vinte e cinco por cento) do valor inicial atualizado da contratação.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Responsabilizar-se por quaisquer ônus decorrentes de omissões ou erros na elaboração de estimativa de custos e que redundem em aumento de despesas para o CONTRATANTE.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Responsabilizar</w:t>
      </w:r>
      <w:r>
        <w:rPr>
          <w:rFonts w:ascii="Arial" w:hAnsi="Arial" w:cs="Arial"/>
        </w:rPr>
        <w:t xml:space="preserve">-se pelo ônus resultante de quaisquer ações, demandas, custos e despesas decorrentes de danos causados por culpa ou dolo de seus empregados, prepostos e/ou contratados, bem como se obrigar por quaisquer responsabilidades decorrentes de ações judiciais que </w:t>
      </w:r>
      <w:r>
        <w:rPr>
          <w:rFonts w:ascii="Arial" w:hAnsi="Arial" w:cs="Arial"/>
        </w:rPr>
        <w:t xml:space="preserve">lhe venham a ser atribuídas por força de lei, relacionadas com o cumprimento da </w:t>
      </w:r>
      <w:r>
        <w:rPr>
          <w:rFonts w:ascii="Arial" w:hAnsi="Arial" w:cs="Arial"/>
        </w:rPr>
        <w:t xml:space="preserve">contratação. Fica vedada a subcontratação total ou parcial do objeto da contratação, a associação da empresa contratada com outrem, a cessão ou transferência total ou parcial, bem como a fusão, cisão ou incorporação sem autorização expressa do CONTRATANTE.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Comunicar a Prefeitura Municipal qualquer alteração às condições em que se encontrava no momento da contratação do objeto, como endereço, telefone, conta bancária, responsável</w:t>
      </w:r>
      <w:r>
        <w:rPr>
          <w:rFonts w:ascii="Arial" w:hAnsi="Arial" w:cs="Arial"/>
        </w:rPr>
        <w:t xml:space="preserve"> pela empresa, entre outras informações relevantes.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CONTRATADA se obriga a permitir que a auditoria interna da CONTRATANTE por ela indicada, tenham acesso a todos os documentos fiscais e contábeis que digam respeito aos produtos fornecidos à CONTRATANTE.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Executar o fornecimento dentro dos padrões estabelecidos, de acordo com a especificação dos itens, responsabilizando-se por eventuais prejuízos decorrentes do descumprimento de condição estabelecida.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Cumprir com os prazos de entregas/disponibilização acor</w:t>
      </w:r>
      <w:r>
        <w:rPr>
          <w:rFonts w:ascii="Arial" w:hAnsi="Arial" w:cs="Arial"/>
        </w:rPr>
        <w:t xml:space="preserve">dados junto à Secretaria demandante;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Realizar a disponibilização do objeto nos endereços fornecidos pela secretaria demandante;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Os produtos que se encontrarem em desconformidade com as condições exigidas, deverão ser substituídos num prazo de até 10 (dez) dias partir da data da solicitação da substituição dos mesmos.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Prestar esclarecimentos que forem solicitados pelo Município, cujas reclamações se obriga a atender prontamente, bem como, oferecer condições para a mais ampla e completa fiscalização, durante </w:t>
      </w:r>
      <w:r>
        <w:rPr>
          <w:rFonts w:ascii="Arial" w:hAnsi="Arial" w:cs="Arial"/>
        </w:rPr>
        <w:t xml:space="preserve">a vigência deste Contrato, bem como de seu(s) aditivo(s), propiciando o acesso à toda documentação pertinente(s) aos fornecimento(s) dos produtos, atendendo às observações e exigências apresentadas pela fiscalização.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Responder perante a CONTRATANTE e terceiros por eventuais prejuízos e danos decorrentes de sua demora ou de sua omissão, na condução do objeto deste instrumento sob sua responsabilidade ou por erro relativo à sua execução.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atuação do fiscal da Prefeitura não exime a licitante vencedora de sua</w:t>
      </w:r>
      <w:r>
        <w:rPr>
          <w:rFonts w:ascii="Arial" w:hAnsi="Arial" w:cs="Arial"/>
        </w:rPr>
        <w:t xml:space="preserve"> total e exclusiva responsabilidade sobre a qualidade e conformidade da execução do objeto.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Empregar boa técnica na execução do objeto, com serviços e atendimento de primeira qualidade, de acordo com todos os documentos que integram o edital.</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 Prestar manutenção, durante o período de garantia, da seguinte forma:</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489" w:left="220"/>
        <w:jc w:val="both"/>
        <w:rPr>
          <w:rFonts w:ascii="Arial" w:hAnsi="Arial" w:cs="Arial"/>
        </w:rPr>
      </w:pPr>
      <w:r>
        <w:rPr>
          <w:rFonts w:ascii="Arial" w:hAnsi="Arial" w:cs="Arial"/>
        </w:rPr>
        <w:t xml:space="preserve">Iniciar o atendimento em no máximo 1 (um) dia útil, contados da comunicação do(s) defeito(s) pela Prefeitura. </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489" w:left="220"/>
        <w:jc w:val="both"/>
        <w:rPr>
          <w:rFonts w:ascii="Arial" w:hAnsi="Arial" w:cs="Arial"/>
        </w:rPr>
      </w:pPr>
      <w:r>
        <w:rPr>
          <w:rFonts w:ascii="Arial" w:hAnsi="Arial" w:cs="Arial"/>
        </w:rPr>
        <w:t xml:space="preserve">Concluir os serviços de manutenção no prazo máximo a ser acordado com o gestor do contr</w:t>
      </w:r>
      <w:r>
        <w:rPr>
          <w:rFonts w:ascii="Arial" w:hAnsi="Arial" w:cs="Arial"/>
        </w:rPr>
        <w:t xml:space="preserve">ato, em documento oficial.</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489" w:left="220"/>
        <w:jc w:val="both"/>
        <w:rPr>
          <w:rFonts w:ascii="Arial" w:hAnsi="Arial" w:cs="Arial"/>
        </w:rPr>
      </w:pPr>
      <w:r>
        <w:rPr>
          <w:rFonts w:ascii="Arial" w:hAnsi="Arial" w:cs="Arial"/>
        </w:rPr>
        <w:t xml:space="preserve">Caso o atendimento do chamado e/ou a conclusão dos serviços de manutenção não sejam realizados dentro do prazo, a CONTRATADA ficará sujeita à multas estabelecidas.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489" w:left="220"/>
        <w:jc w:val="both"/>
        <w:rPr>
          <w:rFonts w:ascii="Arial" w:hAnsi="Arial" w:cs="Arial"/>
        </w:rPr>
      </w:pPr>
      <w:r>
        <w:rPr>
          <w:rFonts w:ascii="Arial" w:hAnsi="Arial" w:cs="Arial"/>
        </w:rPr>
        <w:t xml:space="preserve">Executar todos os serviços complementares julgados necessários para satisfação da conclusão do objeto.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Substituir os produtos não aprovados pela fiscalização da Prefeitura, caso os mesmos não atendam às especificações.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Responsabilizar-se por quaisquer danos ao patrimônio da Prefeitura e de terceiros, causados por seus f</w:t>
      </w:r>
      <w:r>
        <w:rPr>
          <w:rFonts w:ascii="Arial" w:hAnsi="Arial" w:cs="Arial"/>
        </w:rPr>
        <w:t xml:space="preserve">uncionários em virtude da execução do objeto.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Obedecer sempre às recomendações dos fabricantes e das normas técnicas vigentes, pois caberá à CONTRATADA, em qualquer caso, a responsabilidade técnica e os ônus decorrentes de produtos de baixa qualidade.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Deverá apresentar todas as Ordens de Fornecimento e quaisquer comprovantes que assegurem a entrega/disponibilização completa do objeto do presente termo de referência.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Responder pelas despesas relativas a encargos trabalhistas, de seguro de acidentes, impostos</w:t>
      </w:r>
      <w:r>
        <w:rPr>
          <w:rFonts w:ascii="Arial" w:hAnsi="Arial" w:cs="Arial"/>
        </w:rPr>
        <w:t xml:space="preserve">, contribuições previdenciárias e quaisquer outras que forem devidas e referentes aos serviços executados por seus empregados, uma vez que os mesmos não têm nenhum vínculo empregatício com a Prefeitura, quando aplicável.</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Responder, integralmente, por perdas e danos que vier a causar à Prefeitura ou a terceiros em razão de ação ou omissão, dolosa ou culposa, sua ou dos seus prepostos, independentemente de outras cominações contratuais ou legais a que estiver sujeita.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Manter, durante toda a execução do contra</w:t>
      </w:r>
      <w:r>
        <w:rPr>
          <w:rFonts w:ascii="Arial" w:hAnsi="Arial" w:cs="Arial"/>
        </w:rPr>
        <w:t xml:space="preserve">to, em compatibilidade com as obrigações assumidas, todas as condições de habilitação e qualificação para execução exigidas na licitação.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Outras obrigações constantes no edital e na minuta do contrato.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Prefeitura não aceitará, sob nenhum pretexto, a transferência de responsabilidade da licitante vencedora para outras entidades, sejam fabricantes, técnicos ou quaisquer outros.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Não está autorizada a subcontratação pela licitante vencedora, a qual possui inteira responsabilidade quanto aos produtos fornecido</w:t>
      </w:r>
      <w:r>
        <w:rPr>
          <w:rFonts w:ascii="Arial" w:hAnsi="Arial" w:cs="Arial"/>
        </w:rPr>
        <w:t xml:space="preserve">s, devendo prestar assistência quanto solicitado.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Requisitos de Licenciamento: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rPr>
      </w:pPr>
      <w:r>
        <w:rPr>
          <w:rFonts w:ascii="Arial" w:hAnsi="Arial" w:cs="Arial"/>
        </w:rPr>
        <w:t xml:space="preserve">As licenças deverão ser fornecidas mediante meio de subscrição, </w:t>
      </w:r>
      <w:r>
        <w:rPr>
          <w:rFonts w:ascii="Arial" w:hAnsi="Arial" w:cs="Arial"/>
          <w:color w:val="3465a4"/>
          <w:shd w:val="clear" w:color="auto" w:fill="ffff00"/>
        </w:rPr>
        <w:t xml:space="preserve">pelo período e prazo determinado no item solicitado e no contrato a ser firmado com a Secretaria Demandante;</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rPr>
      </w:pPr>
      <w:r>
        <w:rPr>
          <w:rFonts w:ascii="Arial" w:hAnsi="Arial" w:cs="Arial"/>
        </w:rPr>
        <w:t xml:space="preserve">As licenças deverão ser originais, oficiais e comercializadas por revendedores autorizados pelo fabricante;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rPr>
      </w:pPr>
      <w:r>
        <w:rPr>
          <w:rFonts w:ascii="Arial" w:hAnsi="Arial" w:cs="Arial"/>
        </w:rPr>
        <w:t xml:space="preserve">O licenciamento deverá permitir ativação individual por usuário indicado pela Administração;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rPr>
      </w:pPr>
      <w:r>
        <w:rPr>
          <w:rFonts w:ascii="Arial" w:hAnsi="Arial" w:cs="Arial"/>
        </w:rPr>
        <w:t xml:space="preserve">Durante a vigência contratual, deverão estar incluídas toda</w:t>
      </w:r>
      <w:r>
        <w:rPr>
          <w:rFonts w:ascii="Arial" w:hAnsi="Arial" w:cs="Arial"/>
        </w:rPr>
        <w:t xml:space="preserve">s as atualizações de versão, correções de segurança e melhorias disponibilizadas pelo fabricante sem custos adicionais;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u w:val="single"/>
        </w:rPr>
      </w:pPr>
      <w:r>
        <w:rPr>
          <w:rFonts w:ascii="Arial" w:hAnsi="Arial" w:cs="Arial"/>
        </w:rPr>
        <w:t xml:space="preserve">Não serão aceitas licenças acadêmicas, educacionais, de demonstração, trial, OEM ou quaisquer modalidades com restrições de uso profissional.</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 w:val="left" w:leader="none" w:pos="1358"/>
        </w:tabs>
        <w:spacing w:line="360" w:lineRule="auto"/>
        <w:ind w:firstLine="709" w:left="0"/>
        <w:jc w:val="both"/>
        <w:rPr>
          <w:rFonts w:ascii="Arial" w:hAnsi="Arial" w:cs="Arial"/>
        </w:rPr>
      </w:pPr>
      <w:r>
        <w:rPr>
          <w:rFonts w:ascii="Arial" w:hAnsi="Arial" w:cs="Arial"/>
          <w:u w:val="single"/>
        </w:rPr>
        <w:t xml:space="preserve">Requisitos de Suporte Técnico:</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 w:val="left" w:leader="none" w:pos="1592"/>
        </w:tabs>
        <w:spacing w:line="360" w:lineRule="auto"/>
        <w:ind w:firstLine="709" w:left="0"/>
        <w:jc w:val="both"/>
        <w:rPr>
          <w:rFonts w:ascii="Arial" w:hAnsi="Arial" w:cs="Arial"/>
        </w:rPr>
      </w:pPr>
      <w:r>
        <w:rPr>
          <w:rFonts w:ascii="Arial" w:hAnsi="Arial" w:cs="Arial"/>
        </w:rPr>
        <w:t xml:space="preserve">A contratada deverá disponibilizar suporte técnico durante toda a vigência contratual;</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 w:val="left" w:leader="none" w:pos="1592"/>
        </w:tabs>
        <w:spacing w:line="360" w:lineRule="auto"/>
        <w:ind w:firstLine="709" w:left="0"/>
        <w:jc w:val="both"/>
        <w:rPr>
          <w:rFonts w:ascii="Arial" w:hAnsi="Arial" w:cs="Arial"/>
        </w:rPr>
      </w:pPr>
      <w:r>
        <w:rPr>
          <w:rFonts w:ascii="Arial" w:hAnsi="Arial" w:cs="Arial"/>
        </w:rPr>
        <w:t xml:space="preserve">O suporte deverá ser prestado em língua portuguesa, por meio eletrônico, telefônico ou portal de atendimento;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 w:val="left" w:leader="none" w:pos="1592"/>
        </w:tabs>
        <w:spacing w:line="360" w:lineRule="auto"/>
        <w:ind w:firstLine="709" w:left="0"/>
        <w:jc w:val="both"/>
        <w:rPr>
          <w:rFonts w:ascii="Arial" w:hAnsi="Arial" w:cs="Arial"/>
        </w:rPr>
      </w:pPr>
      <w:r>
        <w:rPr>
          <w:rFonts w:ascii="Arial" w:hAnsi="Arial" w:cs="Arial"/>
        </w:rPr>
        <w:t xml:space="preserve">A CONTRATADA deverá au</w:t>
      </w:r>
      <w:r>
        <w:rPr>
          <w:rFonts w:ascii="Arial" w:hAnsi="Arial" w:cs="Arial"/>
        </w:rPr>
        <w:t xml:space="preserve">xiliar a Administração nos procedimentos de ativação, transferência e gerenciamento das licenças;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 w:val="left" w:leader="none" w:pos="1592"/>
        </w:tabs>
        <w:spacing w:line="360" w:lineRule="auto"/>
        <w:ind w:firstLine="709" w:left="0"/>
        <w:jc w:val="both"/>
        <w:rPr>
          <w:rFonts w:ascii="Arial" w:hAnsi="Arial" w:cs="Arial"/>
        </w:rPr>
      </w:pPr>
      <w:r>
        <w:rPr>
          <w:rFonts w:ascii="Arial" w:hAnsi="Arial" w:cs="Arial"/>
        </w:rPr>
        <w:t xml:space="preserve">Eventuais falhas relacionadas ao licenciamento deverão ser tratadas pela contratada junto ao fabricante até sua efetiva resolução.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 w:val="left" w:leader="none" w:pos="1592"/>
        </w:tabs>
        <w:spacing w:line="360" w:lineRule="auto"/>
        <w:ind w:firstLine="709" w:left="0"/>
        <w:jc w:val="both"/>
        <w:rPr>
          <w:rFonts w:ascii="Arial" w:hAnsi="Arial" w:cs="Arial"/>
        </w:rPr>
      </w:pPr>
      <w:r>
        <w:rPr>
          <w:rFonts w:ascii="Arial" w:hAnsi="Arial" w:cs="Arial"/>
        </w:rPr>
        <w:t xml:space="preserve">Deverá disponibilizar manuais e auxílio na execução de quaisquer dos softwares contratados.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 w:val="left" w:leader="none" w:pos="1592"/>
        </w:tabs>
        <w:spacing w:line="360" w:lineRule="auto"/>
        <w:ind w:firstLine="709" w:left="0"/>
        <w:jc w:val="both"/>
        <w:rPr>
          <w:rFonts w:ascii="Arial" w:hAnsi="Arial" w:cs="Arial"/>
        </w:rPr>
      </w:pPr>
      <w:r>
        <w:rPr>
          <w:rFonts w:ascii="Arial" w:hAnsi="Arial" w:cs="Arial"/>
        </w:rPr>
        <w:t xml:space="preserve">O objeto deve estar acompanhado de manual do usuário, com uma versão em português e com acesso à capacitação por cursos e treinamentos em EAD, disponibilizados sem ônus a Contratante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Requisit</w:t>
      </w:r>
      <w:r>
        <w:rPr>
          <w:rFonts w:ascii="Arial" w:hAnsi="Arial" w:cs="Arial"/>
        </w:rPr>
        <w:t xml:space="preserve">os de Segurança e Disponibilidade: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rPr>
      </w:pPr>
      <w:r>
        <w:rPr>
          <w:rFonts w:ascii="Arial" w:hAnsi="Arial" w:cs="Arial"/>
        </w:rPr>
        <w:t xml:space="preserve">Os serviços disponibilizados em nuvem deverão observar padrões de segurança compatíveis com as boas práticas do mercado;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rPr>
      </w:pPr>
      <w:r>
        <w:rPr>
          <w:rFonts w:ascii="Arial" w:hAnsi="Arial" w:cs="Arial"/>
        </w:rPr>
        <w:t xml:space="preserve">As credenciais de acesso deverão ser individualizadas por usuário;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33"/>
        </w:tabs>
        <w:spacing w:line="360" w:lineRule="auto"/>
        <w:ind w:firstLine="709" w:left="0"/>
        <w:jc w:val="both"/>
        <w:rPr>
          <w:rFonts w:ascii="Arial" w:hAnsi="Arial" w:cs="Arial"/>
        </w:rPr>
      </w:pPr>
      <w:r>
        <w:rPr>
          <w:rFonts w:ascii="Arial" w:hAnsi="Arial" w:cs="Arial"/>
        </w:rPr>
        <w:t xml:space="preserve">Os dados eventualmente armazenados em ambiente de nuvem deverão permanecer sob controle dos usuários autorizados pela Administração.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Softwares incluídos nas assinaturas são os praticados pelo fabricante;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lang w:val="en-US"/>
        </w:rPr>
      </w:pPr>
      <w:r>
        <w:rPr>
          <w:rFonts w:ascii="Arial" w:hAnsi="Arial" w:cs="Arial"/>
          <w:lang w:val="en-US"/>
        </w:rPr>
        <w:t xml:space="preserve">Softwares incluídos na assinatura do Architecture Engineering &amp; Construction Collecti</w:t>
      </w:r>
      <w:r>
        <w:rPr>
          <w:rFonts w:ascii="Arial" w:hAnsi="Arial" w:cs="Arial"/>
          <w:lang w:val="en-US"/>
        </w:rPr>
        <w:t xml:space="preserve">on IC New Single-user ELD:</w:t>
      </w:r>
      <w:r>
        <w:rPr>
          <w:rFonts w:ascii="Arial" w:hAnsi="Arial" w:cs="Arial"/>
          <w:lang w:val="en-US"/>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lang w:val="en-US"/>
        </w:rPr>
      </w:pPr>
      <w:r>
        <w:rPr>
          <w:rFonts w:ascii="Arial" w:hAnsi="Arial" w:cs="Arial"/>
          <w:lang w:val="en-US"/>
        </w:rPr>
        <w:t xml:space="preserve">AutoCAD IST (AutoCAD, Architecture, Electrical, MAP 3D, Mechanical, MEP, Plant 3D e Raster Design);</w:t>
      </w:r>
      <w:r>
        <w:rPr>
          <w:rFonts w:ascii="Arial" w:hAnsi="Arial" w:cs="Arial"/>
          <w:lang w:val="en-US"/>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Revit;</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Forma;</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Robot Structural Analysis Professional;</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Structural Bridge Design;</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Civil 3D;</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Infraworks;</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Navisworks Manage;</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3ds Max;</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Advance Steel;</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Dynamo;</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Fabrication CADmep;</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Vehicle Tracking;</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Autodesk Docs.</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rPr>
      </w:pPr>
      <w:r>
        <w:rPr>
          <w:rFonts w:ascii="Arial" w:hAnsi="Arial" w:cs="Arial"/>
        </w:rPr>
        <w:t xml:space="preserve">Serviços em nuvem: AutoCAD para dispositivos móveis, Formit Pro, Insight, Recap Pro, </w:t>
      </w:r>
      <w:r>
        <w:rPr>
          <w:rFonts w:ascii="Arial" w:hAnsi="Arial" w:cs="Arial"/>
        </w:rPr>
      </w:r>
    </w:p>
    <w:p>
      <w:pPr>
        <w:pStyle w:val="998"/>
        <w:widowControl w:val="false"/>
        <w:numPr>
          <w:ilvl w:val="0"/>
          <w:numId w:val="33"/>
        </w:numPr>
        <w:pBdr/>
        <w:tabs>
          <w:tab w:val="num" w:leader="none" w:pos="0"/>
          <w:tab w:val="clear" w:leader="none" w:pos="720"/>
          <w:tab w:val="left" w:leader="none" w:pos="1190"/>
        </w:tabs>
        <w:spacing w:line="360" w:lineRule="auto"/>
        <w:ind w:firstLine="0" w:left="737"/>
        <w:jc w:val="both"/>
        <w:rPr>
          <w:rFonts w:ascii="Arial" w:hAnsi="Arial" w:cs="Arial"/>
          <w:u w:val="single"/>
        </w:rPr>
      </w:pPr>
      <w:r>
        <w:rPr>
          <w:rFonts w:ascii="Arial" w:hAnsi="Arial" w:cs="Arial"/>
        </w:rPr>
        <w:t xml:space="preserve">Renderização no A360 e Drive – 25G.</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u w:val="single"/>
        </w:rPr>
        <w:t xml:space="preserve">Requisitos de Qualificação da Contratada:</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709" w:left="0"/>
        <w:jc w:val="both"/>
        <w:rPr>
          <w:rFonts w:ascii="Arial" w:hAnsi="Arial" w:cs="Arial"/>
        </w:rPr>
      </w:pPr>
      <w:r>
        <w:rPr>
          <w:rFonts w:ascii="Arial" w:hAnsi="Arial" w:cs="Arial"/>
        </w:rPr>
        <w:t xml:space="preserve">A empresa dever</w:t>
      </w:r>
      <w:r>
        <w:rPr>
          <w:rFonts w:ascii="Arial" w:hAnsi="Arial" w:cs="Arial"/>
        </w:rPr>
        <w:t xml:space="preserve">á comprovar autorização, credenciamento, parceria ou habilitação comercial emitida pelo fabricante para comercialização e fornecimento das licenças ofertadas;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709" w:left="0"/>
        <w:jc w:val="both"/>
        <w:rPr>
          <w:rFonts w:ascii="Arial" w:hAnsi="Arial" w:cs="Arial"/>
          <w:u w:val="single"/>
        </w:rPr>
      </w:pPr>
      <w:r>
        <w:rPr>
          <w:rFonts w:ascii="Arial" w:hAnsi="Arial" w:cs="Arial"/>
        </w:rPr>
        <w:t xml:space="preserve">A empresa deverá possuir capacidade técnica para prestação dos serviços de suporte relacionados ao licenciamento contratado.</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u w:val="single"/>
        </w:rPr>
        <w:t xml:space="preserve">Requisitos de Garantias:</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709" w:left="0"/>
        <w:jc w:val="both"/>
        <w:rPr>
          <w:rFonts w:ascii="Arial" w:hAnsi="Arial" w:cs="Arial"/>
        </w:rPr>
      </w:pPr>
      <w:r>
        <w:rPr>
          <w:rFonts w:ascii="Arial" w:hAnsi="Arial" w:cs="Arial"/>
        </w:rPr>
        <w:t xml:space="preserve">A contratada deverá garantir o pleno funcionamento das licenças durante toda a vigência contratual, promovendo, sem ônus adicional para a Administração, a regularização de eventuais problemas de ativação</w:t>
      </w:r>
      <w:r>
        <w:rPr>
          <w:rFonts w:ascii="Arial" w:hAnsi="Arial" w:cs="Arial"/>
        </w:rPr>
        <w:t xml:space="preserve">, acesso, autenticação ou utilização decorrentes do licenciamento fornecido.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583"/>
        </w:tabs>
        <w:spacing w:line="360" w:lineRule="auto"/>
        <w:ind w:firstLine="709" w:left="0"/>
        <w:jc w:val="both"/>
        <w:rPr>
          <w:rFonts w:ascii="Arial" w:hAnsi="Arial" w:cs="Arial"/>
        </w:rPr>
      </w:pPr>
      <w:r>
        <w:rPr>
          <w:rFonts w:ascii="Arial" w:hAnsi="Arial" w:cs="Arial"/>
        </w:rPr>
        <w:t xml:space="preserve">Deverão ser atendidas as exigências jurídicas, editalícias e contratuais, no que tange as garantias previstas no artigo nº 96 da Lei nº 14.133/2021.</w:t>
      </w:r>
      <w:r>
        <w:rPr>
          <w:rFonts w:ascii="Arial" w:hAnsi="Arial" w:cs="Arial"/>
        </w:rPr>
      </w:r>
    </w:p>
    <w:p>
      <w:pPr>
        <w:pStyle w:val="846"/>
        <w:keepNext w:val="false"/>
        <w:widowControl w:val="false"/>
        <w:numPr>
          <w:ilvl w:val="0"/>
          <w:numId w:val="4"/>
        </w:numPr>
        <w:pBdr/>
        <w:tabs>
          <w:tab w:val="left" w:leader="none" w:pos="993"/>
        </w:tabs>
        <w:spacing/>
        <w:ind w:firstLine="709" w:left="0"/>
        <w:rPr>
          <w:color w:val="000000"/>
          <w:sz w:val="24"/>
          <w:szCs w:val="24"/>
          <w:lang w:val="pt-BR"/>
        </w:rPr>
      </w:pPr>
      <w:r/>
      <w:bookmarkStart w:id="42" w:name="__RefHeading___Toc13547"/>
      <w:r/>
      <w:bookmarkEnd w:id="42"/>
      <w:r>
        <w:rPr>
          <w:sz w:val="24"/>
          <w:szCs w:val="24"/>
          <w:lang w:val="pt-BR"/>
        </w:rPr>
        <w:t xml:space="preserve">MODELO DE EXECUÇÃO DO</w:t>
      </w:r>
      <w:r>
        <w:rPr>
          <w:spacing w:val="-1"/>
          <w:sz w:val="24"/>
          <w:szCs w:val="24"/>
          <w:lang w:val="pt-BR"/>
        </w:rPr>
        <w:t xml:space="preserve"> </w:t>
      </w:r>
      <w:r>
        <w:rPr>
          <w:sz w:val="24"/>
          <w:szCs w:val="24"/>
          <w:lang w:val="pt-BR"/>
        </w:rPr>
        <w:t xml:space="preserve">OBJETO</w:t>
      </w:r>
      <w:r>
        <w:rPr>
          <w:color w:val="000000"/>
          <w:sz w:val="24"/>
          <w:szCs w:val="24"/>
          <w:lang w:val="pt-BR"/>
        </w:rPr>
      </w:r>
      <w:r>
        <w:rPr>
          <w:color w:val="000000"/>
          <w:sz w:val="24"/>
          <w:szCs w:val="24"/>
          <w:lang w:val="pt-BR"/>
        </w:rPr>
      </w:r>
    </w:p>
    <w:p>
      <w:pPr>
        <w:pStyle w:val="846"/>
        <w:widowControl w:val="false"/>
        <w:numPr>
          <w:ilvl w:val="0"/>
          <w:numId w:val="0"/>
        </w:numPr>
        <w:pBdr/>
        <w:tabs>
          <w:tab w:val="left" w:leader="none" w:pos="993"/>
        </w:tabs>
        <w:spacing/>
        <w:ind w:left="1638"/>
        <w:jc w:val="right"/>
        <w:rPr>
          <w:sz w:val="24"/>
          <w:szCs w:val="24"/>
          <w:lang w:val="pt-BR"/>
        </w:rPr>
      </w:pPr>
      <w:r/>
      <w:bookmarkStart w:id="43" w:name="__RefHeading___Toc218_1643060627"/>
      <w:r/>
      <w:bookmarkEnd w:id="43"/>
      <w:r>
        <w:rPr>
          <w:color w:val="000000"/>
          <w:sz w:val="24"/>
          <w:szCs w:val="24"/>
          <w:lang w:val="pt-BR"/>
        </w:rPr>
        <w:t xml:space="preserve">(art. 6º, inciso XXIII, alínea “e”, da Lei nº 14.133/2021 e art. 23, §1º, inciso V,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execução do objeto ocorrerá mediante fornecimento de licenças de software por subscrição (</w:t>
      </w:r>
      <w:r>
        <w:rPr>
          <w:rFonts w:ascii="Arial" w:hAnsi="Arial" w:cs="Arial"/>
          <w:i/>
          <w:iCs/>
        </w:rPr>
        <w:t xml:space="preserve">subscription</w:t>
      </w:r>
      <w:r>
        <w:rPr>
          <w:rFonts w:ascii="Arial" w:hAnsi="Arial" w:cs="Arial"/>
        </w:rPr>
        <w:t xml:space="preserve">), </w:t>
      </w:r>
      <w:r>
        <w:rPr>
          <w:rFonts w:ascii="Arial" w:hAnsi="Arial" w:cs="Arial"/>
          <w:color w:val="3465a4"/>
          <w:shd w:val="clear" w:color="auto" w:fill="ffff00"/>
        </w:rPr>
        <w:t xml:space="preserve">com vigência determinada no i</w:t>
      </w:r>
      <w:r>
        <w:rPr>
          <w:rFonts w:ascii="Arial" w:hAnsi="Arial" w:cs="Arial"/>
          <w:color w:val="3465a4"/>
          <w:shd w:val="clear" w:color="auto" w:fill="ffff00"/>
        </w:rPr>
        <w:t xml:space="preserve">tem a ser adquirido e pelo prazo definido no contrato</w:t>
      </w:r>
      <w:r>
        <w:rPr>
          <w:rFonts w:ascii="Arial" w:hAnsi="Arial" w:cs="Arial"/>
        </w:rPr>
        <w:t xml:space="preserve">, contados da data de ativação das respectivas licenças. </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contratada deverá disponibilizar as licenças contratadas por meio da plataforma oficial do fabricante, observando as quantidades, especificações e condições estabelecidas neste Termo de Referência.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prazo de entrega/disponibilização do objeto será de no máximo 05 (cinco) dias corridos, a partir da ordem de fornecimento (OF) expedida pela secretaria demandante.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objeto do deverá se disponibiliza</w:t>
      </w:r>
      <w:r>
        <w:rPr>
          <w:rFonts w:ascii="Arial" w:hAnsi="Arial" w:cs="Arial"/>
        </w:rPr>
        <w:t xml:space="preserve">do conforme orientação da secretaria demandante.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Os itens serão solicitados em sua totalidade.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Em caso de solicitação de prorrogação de vigência do contrato, o pleito deverá ter antecedência mínim</w:t>
      </w:r>
      <w:r>
        <w:rPr>
          <w:rFonts w:ascii="Arial" w:hAnsi="Arial" w:cs="Arial"/>
          <w:color w:val="000000"/>
        </w:rPr>
        <w:t xml:space="preserve">a de 30 (trinta) dias ante</w:t>
      </w:r>
      <w:r>
        <w:rPr>
          <w:rFonts w:ascii="Arial" w:hAnsi="Arial" w:cs="Arial"/>
        </w:rPr>
        <w:t xml:space="preserve">s do término formal do mesmo, send</w:t>
      </w:r>
      <w:r>
        <w:rPr>
          <w:rFonts w:ascii="Arial" w:hAnsi="Arial" w:cs="Arial"/>
        </w:rPr>
        <w:t xml:space="preserve">o devidamente instruído com as justificativas de natureza técnica ou conjuntural que ampare o pedido. Caberá à área técnica e Jurídica, o exame das razões apresentadas pela CONTRATADA, com julgamento proferido por parecer técnico elaborado segundo a legisl</w:t>
      </w:r>
      <w:r>
        <w:rPr>
          <w:rFonts w:ascii="Arial" w:hAnsi="Arial" w:cs="Arial"/>
        </w:rPr>
        <w:t xml:space="preserve">ação vigente e anuência do fiscal de contrato.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Conforme quantitativo disponibilizado, e desde que atendam às especificações exigidas, conferida por membro ou equipe de fiscalização do contrato, será efetivado o pagamento.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contratada deverá prestar apoio </w:t>
      </w:r>
      <w:r>
        <w:rPr>
          <w:rFonts w:ascii="Arial" w:hAnsi="Arial" w:cs="Arial"/>
        </w:rPr>
        <w:t xml:space="preserve">técnico à Administração durante o processo de ativação das licenças, incluindo: a) vinculação às contas institucionais indicadas pela contratante; b) orientação para instalação, quando necessária; c) suporte inicial para acesso e utilização da plataforma; </w:t>
      </w:r>
      <w:r>
        <w:rPr>
          <w:rFonts w:ascii="Arial" w:hAnsi="Arial" w:cs="Arial"/>
        </w:rPr>
        <w:t xml:space="preserve">d) resolução de eventuais inconsistências relacionadas ao licenciamento.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Durante toda a vigência contratual dever</w:t>
      </w:r>
      <w:r>
        <w:rPr>
          <w:rFonts w:ascii="Arial" w:hAnsi="Arial" w:cs="Arial"/>
        </w:rPr>
        <w:t xml:space="preserve">ão estar incluídos, sem custos adicionais: a) atualizações de versões disponibilizadas pelo fabricante; b) correções de falhas e vulnerabilidades; c) atualizações de segurança; d) melhorias funcionais disponibilizadas aos usuários da modalidade contratada.</w:t>
      </w:r>
      <w:r>
        <w:rPr>
          <w:rFonts w:ascii="Arial" w:hAnsi="Arial" w:cs="Arial"/>
        </w:rPr>
      </w:r>
    </w:p>
    <w:p>
      <w:pPr>
        <w:pStyle w:val="998"/>
        <w:widowControl w:val="false"/>
        <w:numPr>
          <w:ilvl w:val="1"/>
          <w:numId w:val="4"/>
        </w:numPr>
        <w:pBdr/>
        <w:tabs>
          <w:tab w:val="left" w:leader="none" w:pos="1300"/>
        </w:tabs>
        <w:spacing w:line="360" w:lineRule="auto"/>
        <w:ind w:firstLine="709" w:left="0"/>
        <w:jc w:val="both"/>
        <w:rPr>
          <w:rFonts w:ascii="Arial" w:hAnsi="Arial" w:cs="Arial"/>
        </w:rPr>
      </w:pPr>
      <w:r>
        <w:rPr>
          <w:rFonts w:ascii="Arial" w:hAnsi="Arial" w:cs="Arial"/>
        </w:rPr>
        <w:t xml:space="preserve">A CONTRATADA deverá disponibilizar suporte técnico durante toda a vigência contratual, por meio de atendimento eletrônico, portal web, correio</w:t>
      </w:r>
      <w:r>
        <w:rPr>
          <w:rFonts w:ascii="Arial" w:hAnsi="Arial" w:cs="Arial"/>
        </w:rPr>
        <w:t xml:space="preserve"> eletrônico ou telefone. O suporte deverá contemplar, não excluído quaisquer outros: a) problemas relacionados ao licenciamento; b) falhas de ativação ou autenticação; c) indisponibilidade dos acessos; d) orientações relacionadas à gestão das licenças.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e</w:t>
      </w:r>
      <w:r>
        <w:rPr>
          <w:rFonts w:ascii="Arial" w:hAnsi="Arial" w:cs="Arial"/>
        </w:rPr>
        <w:t xml:space="preserve">xecução contratual será acompanhada e fiscalizada por servidor formalmente designado pela Administração, competindo-lhe verificar: a) a correta disponibilização das licenças; b) a quantidade efetivamente fornecida; c) a manutenção da vigência contratada; d</w:t>
      </w:r>
      <w:r>
        <w:rPr>
          <w:rFonts w:ascii="Arial" w:hAnsi="Arial" w:cs="Arial"/>
        </w:rPr>
        <w:t xml:space="preserve">) a prestação dos serviços de suporte previstos. </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fiscalização não exclui nem reduz a responsabilidade da contratada pela perfeita execução do objeto.</w:t>
      </w:r>
      <w:r>
        <w:rPr>
          <w:rFonts w:ascii="Arial" w:hAnsi="Arial" w:cs="Arial"/>
        </w:rPr>
      </w:r>
    </w:p>
    <w:p>
      <w:pPr>
        <w:pStyle w:val="998"/>
        <w:widowControl w:val="false"/>
        <w:numPr>
          <w:ilvl w:val="1"/>
          <w:numId w:val="4"/>
        </w:numPr>
        <w:pBdr/>
        <w:tabs>
          <w:tab w:val="left" w:leader="none" w:pos="1190"/>
          <w:tab w:val="left" w:leader="none" w:pos="1300"/>
          <w:tab w:val="left" w:leader="none" w:pos="1358"/>
        </w:tabs>
        <w:spacing w:line="360" w:lineRule="auto"/>
        <w:ind w:firstLine="709" w:left="0"/>
        <w:jc w:val="both"/>
        <w:rPr>
          <w:rFonts w:ascii="Arial" w:hAnsi="Arial" w:cs="Arial"/>
        </w:rPr>
      </w:pPr>
      <w:r>
        <w:rPr>
          <w:rFonts w:ascii="Arial" w:hAnsi="Arial" w:cs="Arial"/>
        </w:rPr>
        <w:t xml:space="preserve">O recebimento provisório ocorrerá após a confirmação da disponibi</w:t>
      </w:r>
      <w:r>
        <w:rPr>
          <w:rFonts w:ascii="Arial" w:hAnsi="Arial" w:cs="Arial"/>
        </w:rPr>
        <w:t xml:space="preserve">lização das licenças contratadas e da regular ativação dos acessos. O recebimento definitivo será formalizado após a verificação do atendimento integral das especificações técnicas e contratuais, mediante emissão de termo ou atesto pelo fiscal do contrato.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u w:val="single"/>
        </w:rPr>
      </w:pPr>
      <w:r>
        <w:rPr>
          <w:rFonts w:ascii="Arial" w:hAnsi="Arial" w:cs="Arial"/>
        </w:rPr>
        <w:t xml:space="preserve">O</w:t>
      </w:r>
      <w:r>
        <w:rPr>
          <w:rFonts w:ascii="Arial" w:hAnsi="Arial" w:cs="Arial"/>
          <w:color w:val="3465a4"/>
          <w:shd w:val="clear" w:color="auto" w:fill="ffff00"/>
        </w:rPr>
        <w:t xml:space="preserve"> contrato terá vigência corresponden</w:t>
      </w:r>
      <w:r>
        <w:rPr>
          <w:rFonts w:ascii="Arial" w:hAnsi="Arial" w:cs="Arial"/>
          <w:color w:val="3465a4"/>
          <w:shd w:val="clear" w:color="auto" w:fill="ffff00"/>
        </w:rPr>
        <w:t xml:space="preserve">te ao período de subscrição das licenças contratadas.</w:t>
      </w:r>
      <w:r>
        <w:rPr>
          <w:rFonts w:ascii="Arial" w:hAnsi="Arial" w:cs="Arial"/>
          <w:u w:val="single"/>
        </w:rPr>
      </w:r>
      <w:r>
        <w:rPr>
          <w:rFonts w:ascii="Arial" w:hAnsi="Arial" w:cs="Arial"/>
          <w:u w:val="single"/>
        </w:rPr>
      </w:r>
    </w:p>
    <w:p>
      <w:pPr>
        <w:pStyle w:val="846"/>
        <w:keepNext w:val="false"/>
        <w:widowControl w:val="false"/>
        <w:numPr>
          <w:ilvl w:val="0"/>
          <w:numId w:val="4"/>
        </w:numPr>
        <w:pBdr/>
        <w:tabs>
          <w:tab w:val="left" w:leader="none" w:pos="993"/>
        </w:tabs>
        <w:spacing/>
        <w:ind w:firstLine="709" w:left="0"/>
        <w:rPr>
          <w:color w:val="000000"/>
          <w:sz w:val="24"/>
          <w:szCs w:val="24"/>
          <w:lang w:val="pt-BR"/>
        </w:rPr>
      </w:pPr>
      <w:r/>
      <w:bookmarkStart w:id="44" w:name="__RefHeading___Toc515_856993356"/>
      <w:r/>
      <w:bookmarkEnd w:id="44"/>
      <w:r>
        <w:rPr>
          <w:spacing w:val="-3"/>
          <w:sz w:val="24"/>
          <w:szCs w:val="24"/>
          <w:lang w:val="pt-BR"/>
        </w:rPr>
        <w:t xml:space="preserve">GESTÃO E FISCALIZAÇÃO DO CONTRATO</w:t>
      </w:r>
      <w:r>
        <w:rPr>
          <w:color w:val="000000"/>
          <w:sz w:val="24"/>
          <w:szCs w:val="24"/>
          <w:lang w:val="pt-BR"/>
        </w:rPr>
      </w:r>
      <w:r>
        <w:rPr>
          <w:color w:val="000000"/>
          <w:sz w:val="24"/>
          <w:szCs w:val="24"/>
          <w:lang w:val="pt-BR"/>
        </w:rPr>
      </w:r>
    </w:p>
    <w:p>
      <w:pPr>
        <w:pStyle w:val="846"/>
        <w:widowControl w:val="false"/>
        <w:numPr>
          <w:ilvl w:val="0"/>
          <w:numId w:val="0"/>
        </w:numPr>
        <w:pBdr/>
        <w:tabs>
          <w:tab w:val="left" w:leader="none" w:pos="993"/>
        </w:tabs>
        <w:spacing/>
        <w:ind w:left="1638"/>
        <w:jc w:val="right"/>
        <w:rPr>
          <w:sz w:val="24"/>
          <w:szCs w:val="24"/>
          <w:lang w:val="pt-BR"/>
        </w:rPr>
      </w:pPr>
      <w:r/>
      <w:bookmarkStart w:id="45" w:name="__RefHeading___Toc220_1643060627"/>
      <w:r/>
      <w:bookmarkEnd w:id="45"/>
      <w:r>
        <w:rPr>
          <w:color w:val="000000"/>
          <w:sz w:val="24"/>
          <w:szCs w:val="24"/>
          <w:lang w:val="pt-BR"/>
        </w:rPr>
        <w:t xml:space="preserve">(art. 6º, inciso XXIII, alínea “f”, da Lei nº 14.133/2021 e art. 23, §1º, inciso VI,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gestão e a fiscalização do contrato serão ex</w:t>
      </w:r>
      <w:r>
        <w:rPr>
          <w:rFonts w:ascii="Arial" w:hAnsi="Arial" w:cs="Arial"/>
        </w:rPr>
        <w:t xml:space="preserve">ercidas por servidores formalmente designados pela Administração, em conformidade com o disposto no art. 117 da Lei nº 14.133/2021 e regulamentação municipal vigente, competindo-lhes acompanhar, monitorar e verificar o cumprimento das obrigações contratuai</w:t>
      </w:r>
      <w:r>
        <w:rPr>
          <w:rFonts w:ascii="Arial" w:hAnsi="Arial" w:cs="Arial"/>
        </w:rPr>
        <w:t xml:space="preserve">s assumidas pela contratada, sendo à Secretaria Demandante, autoridade competente a designação dos servidores que farão parte da gestão e fiscalização do contrato.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gestor do contrato será responsável pelo acompanhamento geral da execução contratual, atua</w:t>
      </w:r>
      <w:r>
        <w:rPr>
          <w:rFonts w:ascii="Arial" w:hAnsi="Arial" w:cs="Arial"/>
        </w:rPr>
        <w:t xml:space="preserve">ndo no controle dos prazos, da vigência, dos procedimentos administrativos relacionados à contratação, da instrução de eventuais alterações contratuais, da aplicação de penalidades quando cabíveis e da adoção das providências necessárias para assegurar a c</w:t>
      </w:r>
      <w:r>
        <w:rPr>
          <w:rFonts w:ascii="Arial" w:hAnsi="Arial" w:cs="Arial"/>
        </w:rPr>
        <w:t xml:space="preserve">ontinuidade e a regularidade da execução do objeto.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cs="Arial"/>
        </w:rPr>
        <w:t xml:space="preserve">Ao fiscal do contrato competirá acompanhar a execução do objeto, verificando a correta disponibilização das licenças cont</w:t>
      </w:r>
      <w:r>
        <w:rPr>
          <w:rFonts w:ascii="Arial" w:hAnsi="Arial" w:cs="Arial"/>
        </w:rPr>
        <w:t xml:space="preserve">ratadas, a manutenção dos acessos durante toda a vigência contratual, a conformidade entre as licenças fornecidas e as especificações previstas no Termo de Referência, bem como a adequada prestação dos serviços de suporte técnico eventualmente contratados.</w:t>
      </w:r>
      <w:r>
        <w:rPr>
          <w:rFonts w:ascii="Arial" w:hAnsi="Arial" w:eastAsia="SimSun" w:cs="Arial"/>
        </w:rPr>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eastAsia="SimSun" w:cs="Arial"/>
        </w:rPr>
        <w:t xml:space="preserve">Durante a execução contratual, a fiscalização deverá verificar, dentre outros aspe</w:t>
      </w:r>
      <w:r>
        <w:rPr>
          <w:rFonts w:ascii="Arial" w:hAnsi="Arial" w:eastAsia="SimSun" w:cs="Arial"/>
        </w:rPr>
        <w:t xml:space="preserve">ctos: a) a disponibilização integral das licenças contratadas nas quantidades previstas; b) a ativação e funcionamento regular dos softwares; c) a manutenção da validade das subscrições </w:t>
      </w:r>
      <w:r>
        <w:rPr>
          <w:rFonts w:ascii="Arial" w:hAnsi="Arial" w:eastAsia="SimSun" w:cs="Arial"/>
        </w:rPr>
        <w:t xml:space="preserve">durante toda a vigência contratual; d) a disponibilização de atualizações e correções fornecidas pelo fabricante; e) o atendimento às solicitações de suporte técnico dentro dos prazos estabelecidos; f) a regularidade da documentação exigida para pagamento.</w:t>
      </w:r>
      <w:r>
        <w:rPr>
          <w:rFonts w:ascii="Arial" w:hAnsi="Arial" w:cs="Arial"/>
        </w:rPr>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comprovação da execução do objeto ocorrerá mediante verificação do </w:t>
      </w:r>
      <w:r>
        <w:rPr>
          <w:rFonts w:ascii="Arial" w:hAnsi="Arial" w:cs="Arial"/>
        </w:rPr>
        <w:t xml:space="preserve">efetivo funcionamento das licenças e emissão de atesto pelo fiscal do contrato, certificando o cumprimento das obrigações assumidas pela</w:t>
      </w:r>
      <w:r>
        <w:rPr>
          <w:rFonts w:ascii="Arial" w:hAnsi="Arial" w:cs="Arial"/>
        </w:rPr>
        <w:t xml:space="preserve"> CONTRATADA. O serviço somente será recebido e pago pela Prefeitura Municipal de Rondonópolis, após o atendimento de todas as condições estabelecidas, nos termos de contrato e demais documentos dele integrantes, desde que atingido o fim a que se destinam, </w:t>
      </w:r>
      <w:r>
        <w:rPr>
          <w:rFonts w:ascii="Arial" w:hAnsi="Arial" w:cs="Arial"/>
          <w:spacing w:val="-4"/>
        </w:rPr>
        <w:t xml:space="preserve">com </w:t>
      </w:r>
      <w:r>
        <w:rPr>
          <w:rFonts w:ascii="Arial" w:hAnsi="Arial" w:cs="Arial"/>
        </w:rPr>
        <w:t xml:space="preserve">eficácia e qualidade</w:t>
      </w:r>
      <w:r>
        <w:rPr>
          <w:rFonts w:ascii="Arial" w:hAnsi="Arial" w:cs="Arial"/>
          <w:spacing w:val="-1"/>
        </w:rPr>
        <w:t xml:space="preserve"> </w:t>
      </w:r>
      <w:r>
        <w:rPr>
          <w:rFonts w:ascii="Arial" w:hAnsi="Arial" w:cs="Arial"/>
        </w:rPr>
        <w:t xml:space="preserve">requeridas.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fiscalização exercida pela Administração não exclui nem reduz a responsabilidade </w:t>
      </w:r>
      <w:r>
        <w:rPr>
          <w:rFonts w:ascii="Arial" w:hAnsi="Arial" w:cs="Arial"/>
        </w:rPr>
        <w:t xml:space="preserve">da contratada pela perfeita execução do objeto, cabendo-lhe responder integralmente por quaisquer falhas, irregularidades, indisponibilidades ou vícios relacionados às licenças fornecidas e aos serviços associados.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Os casos de</w:t>
      </w:r>
      <w:r>
        <w:rPr>
          <w:rFonts w:ascii="Arial" w:hAnsi="Arial" w:cs="Arial"/>
        </w:rPr>
        <w:t xml:space="preserve"> descumprimento contratual deverão ser formalmente registrados pelo fiscal e encaminhados ao gestor do contrato para adoção das providências administrativas cabíveis, inclusive aplicação das sanções previstas na Lei nº 14.133/2021, no edital e no contrato.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gestão e a fiscalização con</w:t>
      </w:r>
      <w:r>
        <w:rPr>
          <w:rFonts w:ascii="Arial" w:hAnsi="Arial" w:cs="Arial"/>
        </w:rPr>
        <w:t xml:space="preserve">tratual deverão observar os princípios da legalidade, eficiência, economicidade, transparência e interesse público, visando garantir que a Administração receba integralmente a solução tecnológica contratada durante todo o período de vigência da subscrição.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fiscalização do contrato, ao verificar que houve subdimensionamento da produtividade pactuada, sem perda da qualidade na prestação do serviço, deverá comunicar à autoridade responsável para que esta promova a adequação contratual à produtividade efetiva</w:t>
      </w:r>
      <w:r>
        <w:rPr>
          <w:rFonts w:ascii="Arial" w:hAnsi="Arial" w:cs="Arial"/>
        </w:rPr>
        <w:t xml:space="preserve">mente realizada, respeitando-se os limites de alteração dos valores </w:t>
      </w:r>
      <w:r>
        <w:rPr>
          <w:rFonts w:ascii="Arial" w:hAnsi="Arial" w:cs="Arial"/>
          <w:color w:val="000000"/>
        </w:rPr>
        <w:t xml:space="preserve">contratuais previstos no artigo 125 da Lei nº 14.133/2021.</w:t>
      </w:r>
      <w:r>
        <w:rPr>
          <w:rFonts w:ascii="Arial" w:hAnsi="Arial" w:cs="Arial"/>
        </w:rPr>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representante da CONTRATANTE deverá promover o registro das ocorrências verificadas, adotando as providências necessárias ao fiel cumprimento das </w:t>
      </w:r>
      <w:r>
        <w:rPr>
          <w:rFonts w:ascii="Arial" w:hAnsi="Arial" w:cs="Arial"/>
          <w:color w:val="000000"/>
        </w:rPr>
        <w:t xml:space="preserve">cláusulas contratuais, conforme o disposto nos §§ 1º e 2º do art. 117 da Lei nº 14.133/2021.</w:t>
      </w:r>
      <w:r>
        <w:rPr>
          <w:rFonts w:ascii="Arial" w:hAnsi="Arial" w:cs="Arial"/>
        </w:rPr>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descumprimento total ou parcial das obrigações e responsabilidades assumidas pela CONTRATADA, quando for o caso, quanto às obrigações e encarg</w:t>
      </w:r>
      <w:r>
        <w:rPr>
          <w:rFonts w:ascii="Arial" w:hAnsi="Arial" w:cs="Arial"/>
        </w:rPr>
        <w:t xml:space="preserve">os sociais e trabalhistas, em ambos ensejará a aplicação de sanções administrativas, previstas neste TR, Edital, Contrato e na legislação vigente, podendo culminar em extinção contratual, </w:t>
      </w:r>
      <w:r>
        <w:rPr>
          <w:rFonts w:ascii="Arial" w:hAnsi="Arial" w:cs="Arial"/>
          <w:color w:val="000000"/>
        </w:rPr>
        <w:t xml:space="preserve">conforme disposto nos artigos 137 e 156 da Lei nº 14.133/2021.</w:t>
      </w:r>
      <w:r>
        <w:rPr>
          <w:rFonts w:ascii="Arial" w:hAnsi="Arial" w:cs="Arial"/>
        </w:rPr>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As atividades de gestão e fiscalização da execução contratual devem ser realizadas de </w:t>
      </w:r>
      <w:r>
        <w:rPr>
          <w:rFonts w:ascii="Arial" w:hAnsi="Arial" w:cs="Arial"/>
          <w:spacing w:val="-3"/>
        </w:rPr>
        <w:t xml:space="preserve">forma </w:t>
      </w:r>
      <w:r>
        <w:rPr>
          <w:rFonts w:ascii="Arial" w:hAnsi="Arial" w:cs="Arial"/>
        </w:rPr>
        <w:t xml:space="preserve">preventiva, rotineira e sistemática, podendo ser exercidas por servidores, equipe de fiscalização ou único servidor, desde que, no exercício dessas atribuições, fique as</w:t>
      </w:r>
      <w:r>
        <w:rPr>
          <w:rFonts w:ascii="Arial" w:hAnsi="Arial" w:cs="Arial"/>
        </w:rPr>
        <w:t xml:space="preserve">segurada a distinção dessas atividades e, em razão do volume de trabalho, não comprometa o desempenho de todas as ações relacionadas à Gestão do Contrato.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Durante a execução/entrega/disponibilização do objeto</w:t>
      </w:r>
      <w:r>
        <w:rPr>
          <w:rFonts w:ascii="Arial" w:hAnsi="Arial" w:cs="Arial"/>
        </w:rPr>
        <w:t xml:space="preserve">, o fiscal técnico deverá monitorar constantemente o nível de qualidade do objeto para evitar a sua entrega/disponibilização fora dos padrões exigidos, devendo intervir para requerer à CONTRATADA a correção das faltas, falhas e irregularidades constatadas.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fiscal técnico deverá apresentar ao preposto </w:t>
      </w:r>
      <w:r>
        <w:rPr>
          <w:rFonts w:ascii="Arial" w:hAnsi="Arial" w:cs="Arial"/>
        </w:rPr>
        <w:t xml:space="preserve">da </w:t>
      </w:r>
      <w:r>
        <w:rPr>
          <w:rFonts w:ascii="Arial" w:hAnsi="Arial" w:cs="Arial"/>
          <w:spacing w:val="-5"/>
        </w:rPr>
        <w:t xml:space="preserve">CONTRATADA </w:t>
      </w:r>
      <w:r>
        <w:rPr>
          <w:rFonts w:ascii="Arial" w:hAnsi="Arial" w:cs="Arial"/>
        </w:rPr>
        <w:t xml:space="preserve">a avaliação da execução do objeto ou, se for o caso, a avaliação de desempenho e qualidade da prestação dos serviços realizada, quando for o caso.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Em hipótese alguma, será admitido que a própria </w:t>
      </w:r>
      <w:r>
        <w:rPr>
          <w:rFonts w:ascii="Arial" w:hAnsi="Arial" w:cs="Arial"/>
          <w:spacing w:val="-5"/>
        </w:rPr>
        <w:t xml:space="preserve">CONTRATADA </w:t>
      </w:r>
      <w:r>
        <w:rPr>
          <w:rFonts w:ascii="Arial" w:hAnsi="Arial" w:cs="Arial"/>
        </w:rPr>
        <w:t xml:space="preserve">materialize a avaliação de desempenho e qualidade da prestação dos serviços realizados, referentes ao item anterior.</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w:t>
      </w:r>
      <w:r>
        <w:rPr>
          <w:rFonts w:ascii="Arial" w:hAnsi="Arial" w:cs="Arial"/>
          <w:spacing w:val="-5"/>
        </w:rPr>
        <w:t xml:space="preserve">CONTRATADA </w:t>
      </w:r>
      <w:r>
        <w:rPr>
          <w:rFonts w:ascii="Arial" w:hAnsi="Arial" w:cs="Arial"/>
        </w:rPr>
        <w:t xml:space="preserve">poderá apresentar justificativa para a prestação do serviço com menor nível de conformidade, que poderá ser aceita pelo fiscal técnico, desde que comprovada a exc</w:t>
      </w:r>
      <w:r>
        <w:rPr>
          <w:rFonts w:ascii="Arial" w:hAnsi="Arial" w:cs="Arial"/>
        </w:rPr>
        <w:t xml:space="preserve">epcionalidade da ocorrência, resultante exclusivamente de fatores imprevisíveis e alheios ao controle do</w:t>
      </w:r>
      <w:r>
        <w:rPr>
          <w:rFonts w:ascii="Arial" w:hAnsi="Arial" w:cs="Arial"/>
          <w:spacing w:val="-1"/>
        </w:rPr>
        <w:t xml:space="preserve"> </w:t>
      </w:r>
      <w:r>
        <w:rPr>
          <w:rFonts w:ascii="Arial" w:hAnsi="Arial" w:cs="Arial"/>
        </w:rPr>
        <w:t xml:space="preserve">prestador.</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Na hipó</w:t>
      </w:r>
      <w:r>
        <w:rPr>
          <w:rFonts w:ascii="Arial" w:hAnsi="Arial" w:cs="Arial"/>
        </w:rPr>
        <w:t xml:space="preserve">tese de comportamento contínuo de desconformidade da prestação do serviço em relação à qualidade exigida, bem como quando esta ultrapassar os níveis mínimos toleráveis previstos nos indicadores, além dos fatores redutores, devem ser aplicadas as sanções à </w:t>
      </w:r>
      <w:r>
        <w:rPr>
          <w:rFonts w:ascii="Arial" w:hAnsi="Arial" w:cs="Arial"/>
          <w:spacing w:val="-5"/>
        </w:rPr>
        <w:t xml:space="preserve">CONTRATADA </w:t>
      </w:r>
      <w:r>
        <w:rPr>
          <w:rFonts w:ascii="Arial" w:hAnsi="Arial" w:cs="Arial"/>
        </w:rPr>
        <w:t xml:space="preserve">de acordo com as regras previstas no ato convocatório.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fiscal técnico poderá realizar avaliação diária, semanal ou mensa</w:t>
      </w:r>
      <w:r>
        <w:rPr>
          <w:rFonts w:ascii="Arial" w:hAnsi="Arial" w:cs="Arial"/>
        </w:rPr>
        <w:t xml:space="preserve">l, desde que o período escolhido seja suficiente para avaliar ou, se for o caso, aferir o desempenho e qualidade da prestação dos serviços, quando for o caso.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conformidade do fornecimento do objeto deverá ser verificada em conjunto com a documentação apr</w:t>
      </w:r>
      <w:r>
        <w:rPr>
          <w:rFonts w:ascii="Arial" w:hAnsi="Arial" w:cs="Arial"/>
        </w:rPr>
        <w:t xml:space="preserve">esentada pela CONTRATADA, a qual deverá conter a relação detalhada dos itens fornecidos, em conformidade com o estabelecido neste documento e na proposta apresentada, informando as respectivas quantidades e especificações técnicas, tais como fornecedor, qu</w:t>
      </w:r>
      <w:r>
        <w:rPr>
          <w:rFonts w:ascii="Arial" w:hAnsi="Arial" w:cs="Arial"/>
        </w:rPr>
        <w:t xml:space="preserve">alidade, garantia e forma de uso.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Notificar por escrito à CONTRATADA, a ocorrência de eventuais imperfeições no curso de execução do objeto, fixando prazo para a sua correção.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Promover os pagamentos dentro do prazo estipulado para tal, desde que a CONTRATADA tenha prestado o serviço/fornecimento em conformidade com o que foi estabelecido.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Outras obrigações definidas na minuta de contrato constante no Edital.</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color w:val="000000"/>
        </w:rPr>
      </w:pPr>
      <w:r>
        <w:rPr>
          <w:rFonts w:ascii="Arial" w:hAnsi="Arial" w:cs="Arial"/>
        </w:rPr>
        <w:t xml:space="preserve">A fiscalização da Administração Pública não exclui nem reduz a responsabilidade da </w:t>
      </w:r>
      <w:r>
        <w:rPr>
          <w:rFonts w:ascii="Arial" w:hAnsi="Arial" w:cs="Arial"/>
          <w:spacing w:val="-5"/>
        </w:rPr>
        <w:t xml:space="preserve">CONTRATADA, </w:t>
      </w:r>
      <w:r>
        <w:rPr>
          <w:rFonts w:ascii="Arial" w:hAnsi="Arial" w:cs="Arial"/>
        </w:rPr>
        <w:t xml:space="preserve">inclu</w:t>
      </w:r>
      <w:r>
        <w:rPr>
          <w:rFonts w:ascii="Arial" w:hAnsi="Arial" w:cs="Arial"/>
        </w:rPr>
        <w:t xml:space="preserve">sive perante terceiros, por qualquer irregularidade, na ocorrência desta, não implica corresponsabilidade da </w:t>
      </w:r>
      <w:r>
        <w:rPr>
          <w:rFonts w:ascii="Arial" w:hAnsi="Arial" w:cs="Arial"/>
          <w:spacing w:val="-5"/>
        </w:rPr>
        <w:t xml:space="preserve">CONTRATANTE </w:t>
      </w:r>
      <w:r>
        <w:rPr>
          <w:rFonts w:ascii="Arial" w:hAnsi="Arial" w:cs="Arial"/>
        </w:rPr>
        <w:t xml:space="preserve">ou de seus agentes, gestores e fiscais, de </w:t>
      </w:r>
      <w:r>
        <w:rPr>
          <w:rFonts w:ascii="Arial" w:hAnsi="Arial" w:cs="Arial"/>
          <w:color w:val="000000"/>
        </w:rPr>
        <w:t xml:space="preserve">conformidade com o art. 120 da Lei nº 14.133/2021.</w:t>
      </w:r>
      <w:r>
        <w:rPr>
          <w:rFonts w:ascii="Arial" w:hAnsi="Arial" w:cs="Arial"/>
          <w:color w:val="000000"/>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color w:val="000000"/>
        </w:rPr>
        <w:t xml:space="preserve">A Administração não respo</w:t>
      </w:r>
      <w:r>
        <w:rPr>
          <w:rFonts w:ascii="Arial" w:hAnsi="Arial" w:cs="Arial"/>
          <w:color w:val="000000"/>
        </w:rPr>
        <w:t xml:space="preserve">nderá por quaisquer compromissos assumidos pela CONTRATADA com terceiros, ainda que vinculados à execução do presente objeto, bem como por qualquer dano causado a terceiros em decorrência de ato da Contratada, de seus empregados, prepostos ou subordinados.</w:t>
      </w:r>
      <w:r>
        <w:rPr>
          <w:rFonts w:ascii="Arial" w:hAnsi="Arial" w:cs="Arial"/>
        </w:rPr>
      </w:r>
      <w:r>
        <w:rPr>
          <w:rFonts w:ascii="Arial" w:hAnsi="Arial" w:cs="Arial"/>
        </w:rPr>
      </w:r>
    </w:p>
    <w:p>
      <w:pPr>
        <w:pStyle w:val="846"/>
        <w:keepNext w:val="false"/>
        <w:widowControl w:val="false"/>
        <w:numPr>
          <w:ilvl w:val="0"/>
          <w:numId w:val="4"/>
        </w:numPr>
        <w:pBdr/>
        <w:tabs>
          <w:tab w:val="left" w:leader="none" w:pos="993"/>
          <w:tab w:val="left" w:leader="none" w:pos="1134"/>
        </w:tabs>
        <w:spacing/>
        <w:ind w:firstLine="709" w:left="0"/>
        <w:rPr>
          <w:spacing w:val="-3"/>
          <w:sz w:val="24"/>
          <w:szCs w:val="24"/>
          <w:lang w:val="pt-BR"/>
        </w:rPr>
      </w:pPr>
      <w:r/>
      <w:bookmarkStart w:id="46" w:name="__RefHeading___Toc3227"/>
      <w:r/>
      <w:bookmarkEnd w:id="46"/>
      <w:r>
        <w:rPr>
          <w:sz w:val="24"/>
          <w:szCs w:val="24"/>
          <w:lang w:val="pt-BR"/>
        </w:rPr>
        <w:t xml:space="preserve">CRITÉRIOS DE ME</w:t>
      </w:r>
      <w:r>
        <w:rPr>
          <w:sz w:val="24"/>
          <w:szCs w:val="24"/>
          <w:lang w:val="pt-BR"/>
        </w:rPr>
        <w:t xml:space="preserve">DIÇÃO E </w:t>
      </w:r>
      <w:r>
        <w:rPr>
          <w:spacing w:val="-3"/>
          <w:sz w:val="24"/>
          <w:szCs w:val="24"/>
          <w:lang w:val="pt-BR"/>
        </w:rPr>
        <w:t xml:space="preserve">PAGAMENTO </w:t>
      </w:r>
      <w:r>
        <w:rPr>
          <w:spacing w:val="-3"/>
          <w:sz w:val="24"/>
          <w:szCs w:val="24"/>
          <w:lang w:val="pt-BR"/>
        </w:rPr>
      </w:r>
    </w:p>
    <w:p>
      <w:pPr>
        <w:pStyle w:val="846"/>
        <w:widowControl w:val="false"/>
        <w:numPr>
          <w:ilvl w:val="0"/>
          <w:numId w:val="0"/>
        </w:numPr>
        <w:pBdr/>
        <w:tabs>
          <w:tab w:val="left" w:leader="none" w:pos="993"/>
          <w:tab w:val="left" w:leader="none" w:pos="1134"/>
        </w:tabs>
        <w:spacing/>
        <w:ind w:left="1638"/>
        <w:jc w:val="right"/>
        <w:rPr>
          <w:sz w:val="24"/>
          <w:szCs w:val="24"/>
          <w:lang w:val="pt-BR"/>
        </w:rPr>
      </w:pPr>
      <w:r/>
      <w:bookmarkStart w:id="47" w:name="__RefHeading___Toc222_1643060627"/>
      <w:r/>
      <w:bookmarkEnd w:id="47"/>
      <w:r>
        <w:rPr>
          <w:spacing w:val="-3"/>
          <w:sz w:val="24"/>
          <w:szCs w:val="24"/>
          <w:lang w:val="pt-BR"/>
        </w:rPr>
        <w:t xml:space="preserve">(</w:t>
      </w:r>
      <w:r>
        <w:rPr>
          <w:color w:val="000000"/>
          <w:spacing w:val="-3"/>
          <w:sz w:val="24"/>
          <w:szCs w:val="24"/>
          <w:lang w:val="pt-BR"/>
        </w:rPr>
        <w:t xml:space="preserve">art. 6º, inciso XXIII, alínea “g”, da Lei nº 14.133/2021 e art. 23, §1º, inciso VII,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Considerando que o objeto consiste no fornecimento de li</w:t>
      </w:r>
      <w:r>
        <w:rPr>
          <w:rFonts w:ascii="Arial" w:hAnsi="Arial" w:cs="Arial"/>
        </w:rPr>
        <w:t xml:space="preserve">cenças de software mediante subscrição, a medição ocorrerá por meio da verificação da efetiva disponibilização, ativação e manutenção das licenças contratadas, observadas as quantidades e especificações estabelecidas nos documentos que norteiam o presente.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fiscalização contratual deverá atestar:</w:t>
      </w:r>
      <w:r>
        <w:rPr>
          <w:rFonts w:ascii="Arial" w:hAnsi="Arial" w:cs="Arial"/>
        </w:rPr>
      </w:r>
    </w:p>
    <w:p>
      <w:pPr>
        <w:pStyle w:val="998"/>
        <w:widowControl w:val="false"/>
        <w:numPr>
          <w:ilvl w:val="2"/>
          <w:numId w:val="4"/>
        </w:numPr>
        <w:pBdr/>
        <w:tabs>
          <w:tab w:val="clear" w:leader="none" w:pos="0"/>
          <w:tab w:val="num" w:leader="none" w:pos="709"/>
          <w:tab w:val="left" w:leader="none" w:pos="1302"/>
          <w:tab w:val="left" w:leader="none" w:pos="1358"/>
          <w:tab w:val="left" w:leader="none" w:pos="1476"/>
        </w:tabs>
        <w:spacing w:line="360" w:lineRule="auto"/>
        <w:ind w:firstLine="709" w:left="0"/>
        <w:jc w:val="both"/>
        <w:rPr>
          <w:rFonts w:ascii="Arial" w:hAnsi="Arial" w:cs="Arial"/>
        </w:rPr>
      </w:pPr>
      <w:r>
        <w:rPr>
          <w:rFonts w:ascii="Arial" w:hAnsi="Arial" w:cs="Arial"/>
        </w:rPr>
        <w:t xml:space="preserve">A disponibiliza</w:t>
      </w:r>
      <w:r>
        <w:rPr>
          <w:rFonts w:ascii="Arial" w:hAnsi="Arial" w:cs="Arial"/>
        </w:rPr>
        <w:t xml:space="preserve">ção das licenças nas quantidades contratadas;</w:t>
      </w:r>
      <w:r>
        <w:rPr>
          <w:rFonts w:ascii="Arial" w:hAnsi="Arial" w:cs="Arial"/>
        </w:rPr>
      </w:r>
    </w:p>
    <w:p>
      <w:pPr>
        <w:pStyle w:val="998"/>
        <w:widowControl w:val="false"/>
        <w:numPr>
          <w:ilvl w:val="2"/>
          <w:numId w:val="4"/>
        </w:numPr>
        <w:pBdr/>
        <w:tabs>
          <w:tab w:val="clear" w:leader="none" w:pos="0"/>
          <w:tab w:val="num" w:leader="none" w:pos="709"/>
          <w:tab w:val="left" w:leader="none" w:pos="1302"/>
          <w:tab w:val="left" w:leader="none" w:pos="1358"/>
          <w:tab w:val="left" w:leader="none" w:pos="1476"/>
        </w:tabs>
        <w:spacing w:line="360" w:lineRule="auto"/>
        <w:ind w:firstLine="709" w:left="0"/>
        <w:jc w:val="both"/>
        <w:rPr>
          <w:rFonts w:ascii="Arial" w:hAnsi="Arial" w:cs="Arial"/>
        </w:rPr>
      </w:pPr>
      <w:r>
        <w:rPr>
          <w:rFonts w:ascii="Arial" w:hAnsi="Arial" w:cs="Arial"/>
        </w:rPr>
        <w:t xml:space="preserve">A vinculação das licenças aos usuários ou contas indicadas pela Administração;</w:t>
      </w:r>
      <w:r>
        <w:rPr>
          <w:rFonts w:ascii="Arial" w:hAnsi="Arial" w:cs="Arial"/>
        </w:rPr>
      </w:r>
    </w:p>
    <w:p>
      <w:pPr>
        <w:pStyle w:val="998"/>
        <w:widowControl w:val="false"/>
        <w:numPr>
          <w:ilvl w:val="2"/>
          <w:numId w:val="4"/>
        </w:numPr>
        <w:pBdr/>
        <w:tabs>
          <w:tab w:val="clear" w:leader="none" w:pos="0"/>
          <w:tab w:val="num" w:leader="none" w:pos="709"/>
          <w:tab w:val="left" w:leader="none" w:pos="1302"/>
          <w:tab w:val="left" w:leader="none" w:pos="1358"/>
          <w:tab w:val="left" w:leader="none" w:pos="1476"/>
        </w:tabs>
        <w:spacing w:line="360" w:lineRule="auto"/>
        <w:ind w:firstLine="709" w:left="0"/>
        <w:jc w:val="both"/>
        <w:rPr>
          <w:rFonts w:ascii="Arial" w:hAnsi="Arial" w:cs="Arial"/>
        </w:rPr>
      </w:pPr>
      <w:r>
        <w:rPr>
          <w:rFonts w:ascii="Arial" w:hAnsi="Arial" w:cs="Arial"/>
        </w:rPr>
        <w:t xml:space="preserve">O pleno funcionamento dos softwares e serviços associados;</w:t>
      </w:r>
      <w:r>
        <w:rPr>
          <w:rFonts w:ascii="Arial" w:hAnsi="Arial" w:cs="Arial"/>
        </w:rPr>
      </w:r>
    </w:p>
    <w:p>
      <w:pPr>
        <w:pStyle w:val="998"/>
        <w:widowControl w:val="false"/>
        <w:numPr>
          <w:ilvl w:val="2"/>
          <w:numId w:val="4"/>
        </w:numPr>
        <w:pBdr/>
        <w:tabs>
          <w:tab w:val="clear" w:leader="none" w:pos="0"/>
          <w:tab w:val="num" w:leader="none" w:pos="709"/>
          <w:tab w:val="left" w:leader="none" w:pos="1302"/>
          <w:tab w:val="left" w:leader="none" w:pos="1358"/>
          <w:tab w:val="left" w:leader="none" w:pos="1476"/>
        </w:tabs>
        <w:spacing w:line="360" w:lineRule="auto"/>
        <w:ind w:firstLine="709" w:left="0"/>
        <w:jc w:val="both"/>
        <w:rPr>
          <w:rFonts w:ascii="Arial" w:hAnsi="Arial" w:cs="Arial"/>
        </w:rPr>
      </w:pPr>
      <w:r>
        <w:rPr>
          <w:rFonts w:ascii="Arial" w:hAnsi="Arial" w:cs="Arial"/>
        </w:rPr>
        <w:t xml:space="preserve">A manutenção da validade das subscrições durante o período contratado;</w:t>
      </w:r>
      <w:r>
        <w:rPr>
          <w:rFonts w:ascii="Arial" w:hAnsi="Arial" w:cs="Arial"/>
        </w:rPr>
      </w:r>
    </w:p>
    <w:p>
      <w:pPr>
        <w:pStyle w:val="998"/>
        <w:widowControl w:val="false"/>
        <w:numPr>
          <w:ilvl w:val="2"/>
          <w:numId w:val="4"/>
        </w:numPr>
        <w:pBdr/>
        <w:tabs>
          <w:tab w:val="clear" w:leader="none" w:pos="0"/>
          <w:tab w:val="num" w:leader="none" w:pos="709"/>
          <w:tab w:val="left" w:leader="none" w:pos="1302"/>
          <w:tab w:val="left" w:leader="none" w:pos="1358"/>
          <w:tab w:val="left" w:leader="none" w:pos="1476"/>
        </w:tabs>
        <w:spacing w:line="360" w:lineRule="auto"/>
        <w:ind w:firstLine="709" w:left="0"/>
        <w:jc w:val="both"/>
        <w:rPr>
          <w:rFonts w:ascii="Arial" w:hAnsi="Arial" w:cs="Arial"/>
        </w:rPr>
      </w:pPr>
      <w:r>
        <w:rPr>
          <w:rFonts w:ascii="Arial" w:hAnsi="Arial" w:cs="Arial"/>
        </w:rPr>
        <w:t xml:space="preserve">A disponibilização dos serviços de suporte técnicos previstos contratualmente.</w:t>
      </w:r>
      <w:r>
        <w:rPr>
          <w:rFonts w:ascii="Arial" w:hAnsi="Arial" w:cs="Arial"/>
        </w:rPr>
      </w:r>
    </w:p>
    <w:p>
      <w:pPr>
        <w:pStyle w:val="998"/>
        <w:widowControl w:val="false"/>
        <w:numPr>
          <w:ilvl w:val="1"/>
          <w:numId w:val="4"/>
        </w:numPr>
        <w:pBdr/>
        <w:tabs>
          <w:tab w:val="left" w:leader="none" w:pos="1192"/>
          <w:tab w:val="left" w:leader="none" w:pos="1302"/>
        </w:tabs>
        <w:spacing w:line="360" w:lineRule="auto"/>
        <w:ind w:firstLine="709" w:left="0"/>
        <w:jc w:val="both"/>
        <w:rPr>
          <w:rFonts w:ascii="Arial" w:hAnsi="Arial" w:cs="Arial"/>
        </w:rPr>
      </w:pPr>
      <w:r>
        <w:rPr>
          <w:rFonts w:ascii="Arial" w:hAnsi="Arial" w:cs="Arial"/>
        </w:rPr>
        <w:t xml:space="preserve">A comprovação da execução do objeto poderá ocorrer mediante apresentação de documentação emitida pelo fabricante ou pela contratada, demonstrando a ativação e vigência das licenç</w:t>
      </w:r>
      <w:r>
        <w:rPr>
          <w:rFonts w:ascii="Arial" w:hAnsi="Arial" w:cs="Arial"/>
        </w:rPr>
        <w:t xml:space="preserve">as, sem prejuízo das verificações realizadas pela fiscalização do contrato.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pagamento será efetuado após o recebimento definitivo do objeto e mediante apresentação da Nota Fiscal, devidamente atestada pelo fiscal do contrato.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Tratando-se de licenças de </w:t>
      </w:r>
      <w:r>
        <w:rPr>
          <w:rFonts w:ascii="Arial" w:hAnsi="Arial" w:cs="Arial"/>
        </w:rPr>
        <w:t xml:space="preserve">software contratadas por período determinado, o pagamento poderá ocorrer em parcela única, após a efetiva disponibilização e ativação das licenças contratadas, desde que comprovado o atendimento integral das exigências previstas nos documentos editalícios.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Para fins de pagamento, a contratada deverá apresentar, não excluindo outras exigências da fiscalização ou previstas nos demais documentos do Edital:</w:t>
      </w:r>
      <w:r>
        <w:rPr>
          <w:rFonts w:ascii="Arial" w:hAnsi="Arial" w:cs="Arial"/>
        </w:rPr>
      </w:r>
    </w:p>
    <w:p>
      <w:pPr>
        <w:pStyle w:val="998"/>
        <w:widowControl w:val="false"/>
        <w:numPr>
          <w:ilvl w:val="2"/>
          <w:numId w:val="4"/>
        </w:numPr>
        <w:pBdr/>
        <w:tabs>
          <w:tab w:val="clear" w:leader="none" w:pos="0"/>
          <w:tab w:val="num" w:leader="none" w:pos="709"/>
          <w:tab w:val="left" w:leader="none" w:pos="1190"/>
        </w:tabs>
        <w:spacing w:line="360" w:lineRule="auto"/>
        <w:ind w:firstLine="709" w:left="0"/>
        <w:jc w:val="both"/>
        <w:rPr>
          <w:rFonts w:ascii="Arial" w:hAnsi="Arial" w:cs="Arial"/>
        </w:rPr>
      </w:pPr>
      <w:r>
        <w:rPr>
          <w:rFonts w:ascii="Arial" w:hAnsi="Arial" w:cs="Arial"/>
        </w:rPr>
        <w:t xml:space="preserve">Nota Fiscal ou documento fiscal equivalente;</w:t>
      </w:r>
      <w:r>
        <w:rPr>
          <w:rFonts w:ascii="Arial" w:hAnsi="Arial" w:cs="Arial"/>
        </w:rPr>
      </w:r>
    </w:p>
    <w:p>
      <w:pPr>
        <w:pStyle w:val="998"/>
        <w:widowControl w:val="false"/>
        <w:numPr>
          <w:ilvl w:val="2"/>
          <w:numId w:val="4"/>
        </w:numPr>
        <w:pBdr/>
        <w:tabs>
          <w:tab w:val="clear" w:leader="none" w:pos="0"/>
          <w:tab w:val="num" w:leader="none" w:pos="709"/>
          <w:tab w:val="left" w:leader="none" w:pos="1190"/>
        </w:tabs>
        <w:spacing w:line="360" w:lineRule="auto"/>
        <w:ind w:firstLine="709" w:left="0"/>
        <w:jc w:val="both"/>
        <w:rPr>
          <w:rFonts w:ascii="Arial" w:hAnsi="Arial" w:cs="Arial"/>
        </w:rPr>
      </w:pPr>
      <w:r>
        <w:rPr>
          <w:rFonts w:ascii="Arial" w:hAnsi="Arial" w:cs="Arial"/>
        </w:rPr>
        <w:t xml:space="preserve">Comprovação da disponibilização e ativação das licenças;</w:t>
      </w:r>
      <w:r>
        <w:rPr>
          <w:rFonts w:ascii="Arial" w:hAnsi="Arial" w:cs="Arial"/>
        </w:rPr>
      </w:r>
    </w:p>
    <w:p>
      <w:pPr>
        <w:pStyle w:val="998"/>
        <w:widowControl w:val="false"/>
        <w:numPr>
          <w:ilvl w:val="2"/>
          <w:numId w:val="4"/>
        </w:numPr>
        <w:pBdr/>
        <w:tabs>
          <w:tab w:val="clear" w:leader="none" w:pos="0"/>
          <w:tab w:val="num" w:leader="none" w:pos="709"/>
          <w:tab w:val="left" w:leader="none" w:pos="1190"/>
        </w:tabs>
        <w:spacing w:line="360" w:lineRule="auto"/>
        <w:ind w:firstLine="709" w:left="0"/>
        <w:jc w:val="both"/>
        <w:rPr>
          <w:rFonts w:ascii="Arial" w:hAnsi="Arial" w:cs="Arial"/>
        </w:rPr>
      </w:pPr>
      <w:r>
        <w:rPr>
          <w:rFonts w:ascii="Arial" w:hAnsi="Arial" w:cs="Arial"/>
        </w:rPr>
        <w:t xml:space="preserve">Documentação de regularidade fiscal, trabalhista e previdenciária exigida pela legislação vigente, quando aplicável.</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Constatada qualquer irregularidade na execução do objeto ou na documentação apresentada, o pagamento ficará suspenso até a completa regularizaç</w:t>
      </w:r>
      <w:r>
        <w:rPr>
          <w:rFonts w:ascii="Arial" w:hAnsi="Arial" w:cs="Arial"/>
        </w:rPr>
        <w:t xml:space="preserve">ão da pendência, sem prejuízo da aplicação das sanções cabíveis.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emissão da Nota Fiscal/Fatura deve ser precedida do recebimento definitivo do objeto, nos termos abaixo:</w:t>
      </w:r>
      <w:r>
        <w:rPr>
          <w:rFonts w:ascii="Arial" w:hAnsi="Arial" w:cs="Arial"/>
        </w:rPr>
      </w:r>
    </w:p>
    <w:p>
      <w:pPr>
        <w:pStyle w:val="998"/>
        <w:widowControl w:val="false"/>
        <w:numPr>
          <w:ilvl w:val="2"/>
          <w:numId w:val="4"/>
        </w:numPr>
        <w:pBdr/>
        <w:tabs>
          <w:tab w:val="clear" w:leader="none" w:pos="0"/>
          <w:tab w:val="num" w:leader="none" w:pos="709"/>
          <w:tab w:val="left" w:leader="none" w:pos="1358"/>
        </w:tabs>
        <w:spacing w:line="360" w:lineRule="auto"/>
        <w:ind w:firstLine="709" w:left="0"/>
        <w:jc w:val="both"/>
        <w:rPr>
          <w:rFonts w:ascii="Arial" w:hAnsi="Arial" w:cs="Arial"/>
        </w:rPr>
      </w:pPr>
      <w:r>
        <w:rPr>
          <w:rFonts w:ascii="Arial" w:hAnsi="Arial" w:cs="Arial"/>
        </w:rPr>
        <w:t xml:space="preserve">A CONTRATADA também apresentará, a cada medição/aferição ou na medição/aferição única, os documentos comprobatórios da procedência legal dos produtos e subprodutos utilizados.</w:t>
      </w:r>
      <w:r>
        <w:rPr>
          <w:rFonts w:ascii="Arial" w:hAnsi="Arial" w:cs="Arial"/>
        </w:rPr>
      </w:r>
    </w:p>
    <w:p>
      <w:pPr>
        <w:pStyle w:val="998"/>
        <w:widowControl w:val="false"/>
        <w:numPr>
          <w:ilvl w:val="1"/>
          <w:numId w:val="4"/>
        </w:numPr>
        <w:pBdr/>
        <w:tabs>
          <w:tab w:val="left" w:leader="none" w:pos="1358"/>
        </w:tabs>
        <w:spacing w:line="360" w:lineRule="auto"/>
        <w:ind w:firstLine="709" w:left="0"/>
        <w:jc w:val="both"/>
        <w:rPr>
          <w:rFonts w:ascii="Arial" w:hAnsi="Arial" w:cs="Arial"/>
        </w:rPr>
      </w:pPr>
      <w:r>
        <w:rPr>
          <w:rFonts w:ascii="Arial" w:hAnsi="Arial" w:cs="Arial"/>
        </w:rPr>
        <w:t xml:space="preserve">Ao final de cada período de faturamento, o fiscal técnico do contrato apurará o objeto e, se for o caso, a análise do desempenho e qualidade do mesmo, realizados em</w:t>
      </w:r>
      <w:r>
        <w:rPr>
          <w:rFonts w:ascii="Arial" w:hAnsi="Arial" w:cs="Arial"/>
        </w:rPr>
        <w:t xml:space="preserve"> consonância com os indicadores previstos, que poderá resultar no redimensionamento de valores a serem pagos à CONTRATADA, registrando em relatório a ser encaminhado ao gestor do contrato, quando for o caso.</w:t>
      </w:r>
      <w:r>
        <w:rPr>
          <w:rFonts w:ascii="Arial" w:hAnsi="Arial" w:cs="Arial"/>
        </w:rPr>
      </w:r>
    </w:p>
    <w:p>
      <w:pPr>
        <w:pStyle w:val="998"/>
        <w:widowControl w:val="false"/>
        <w:numPr>
          <w:ilvl w:val="1"/>
          <w:numId w:val="4"/>
        </w:numPr>
        <w:pBdr/>
        <w:tabs>
          <w:tab w:val="left" w:leader="none" w:pos="1190"/>
          <w:tab w:val="left" w:leader="none" w:pos="1358"/>
        </w:tabs>
        <w:spacing w:line="360" w:lineRule="auto"/>
        <w:ind w:firstLine="709" w:left="0"/>
        <w:jc w:val="both"/>
        <w:rPr>
          <w:rFonts w:ascii="Arial" w:hAnsi="Arial" w:cs="Arial"/>
        </w:rPr>
      </w:pPr>
      <w:r>
        <w:rPr>
          <w:rFonts w:ascii="Arial" w:hAnsi="Arial" w:cs="Arial"/>
        </w:rPr>
        <w:t xml:space="preserve">A aprovação da medição/aferição prévia apresentada pela CONTRATADA não a exime de qualquer das responsabilidades contratuais, nem implica aceitação definitiva dos serviços prestados.</w:t>
      </w:r>
      <w:r>
        <w:rPr>
          <w:rFonts w:ascii="Arial" w:hAnsi="Arial" w:cs="Arial"/>
        </w:rPr>
      </w:r>
    </w:p>
    <w:p>
      <w:pPr>
        <w:pStyle w:val="998"/>
        <w:widowControl w:val="false"/>
        <w:numPr>
          <w:ilvl w:val="1"/>
          <w:numId w:val="4"/>
        </w:numPr>
        <w:pBdr/>
        <w:tabs>
          <w:tab w:val="left" w:leader="none" w:pos="1190"/>
          <w:tab w:val="left" w:leader="none" w:pos="1358"/>
        </w:tabs>
        <w:spacing w:line="360" w:lineRule="auto"/>
        <w:ind w:firstLine="709" w:left="0"/>
        <w:jc w:val="both"/>
        <w:rPr>
          <w:rFonts w:ascii="Arial" w:hAnsi="Arial" w:cs="Arial"/>
        </w:rPr>
      </w:pPr>
      <w:r>
        <w:rPr>
          <w:rFonts w:ascii="Arial" w:hAnsi="Arial" w:cs="Arial"/>
        </w:rPr>
        <w:t xml:space="preserve">O objeto poderá ser rejeitado, no todo ou em parte, quando em desacordo com as especificações, devendo ser corrigidos/ref</w:t>
      </w:r>
      <w:r>
        <w:rPr>
          <w:rFonts w:ascii="Arial" w:hAnsi="Arial" w:cs="Arial"/>
        </w:rPr>
        <w:t xml:space="preserve">eitos/substituídos no prazo fixado pelo fiscal do contrato, às custas da CONTRATADA, sem prejuízo da aplicação de penalidades.</w:t>
      </w:r>
      <w:r>
        <w:rPr>
          <w:rFonts w:ascii="Arial" w:hAnsi="Arial" w:cs="Arial"/>
        </w:rPr>
      </w:r>
    </w:p>
    <w:p>
      <w:pPr>
        <w:pStyle w:val="998"/>
        <w:widowControl w:val="false"/>
        <w:numPr>
          <w:ilvl w:val="1"/>
          <w:numId w:val="4"/>
        </w:numPr>
        <w:pBdr/>
        <w:tabs>
          <w:tab w:val="left" w:leader="none" w:pos="1190"/>
          <w:tab w:val="left" w:leader="none" w:pos="1358"/>
        </w:tabs>
        <w:spacing w:line="360" w:lineRule="auto"/>
        <w:ind w:firstLine="709" w:left="0"/>
        <w:jc w:val="both"/>
        <w:rPr>
          <w:rFonts w:ascii="Arial" w:hAnsi="Arial" w:cs="Arial"/>
        </w:rPr>
      </w:pPr>
      <w:r>
        <w:rPr>
          <w:rFonts w:ascii="Arial" w:hAnsi="Arial" w:cs="Arial"/>
        </w:rPr>
        <w:t xml:space="preserve">O pagamento será efetuado à empresa CONTRATADA no prazo de até 30 (trinta) dias corridos, de acordo com o faturamento da Administração, contados da data do atesto da área competente da Prefeitura, aposto nos documentos de cobrança.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Não será efetuado qualquer pagamento à CONTRATADA enquanto perdurar pendência de liquidação de obrigações em virtude de penalidades ou inadimplência cont</w:t>
      </w:r>
      <w:r>
        <w:rPr>
          <w:rFonts w:ascii="Arial" w:hAnsi="Arial" w:cs="Arial"/>
        </w:rPr>
        <w:t xml:space="preserve">ratual.</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liberação do pagamento ficará condici</w:t>
      </w:r>
      <w:r>
        <w:rPr>
          <w:rFonts w:ascii="Arial" w:hAnsi="Arial" w:cs="Arial"/>
        </w:rPr>
        <w:t xml:space="preserve">onada a consulta prévia ao Sistema de Cadastramento da Prefeitura para verificação da situação da licitante vencedora em relação às condições de habilitação e qualificação exigidas na licitação, cujo resultado será impresso e juntado aos autos do processo.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CONTRATANTE pagará a(s) Nota(s) Fiscal (is) / Fatura(s) somente à CONTRATADA, vedada sua negociação com terceiros ou sua colocação em cobrança bancária.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CONTRATADA deverá fazer constar na Nota Fiscal/Fatu</w:t>
      </w:r>
      <w:r>
        <w:rPr>
          <w:rFonts w:ascii="Arial" w:hAnsi="Arial" w:cs="Arial"/>
        </w:rPr>
        <w:t xml:space="preserve">ra correspondente, emitida sem rasura, e em letra bem legível, o número de sua conta corrente, o nome do Banco e a respectiva Agência.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Para efeito de pagamento, será observado o que estabelecem as legislações vigentes quanto aos procedimentos de retenção, recolhimento e fiscalização, relativos aos encargos e impostos.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u w:val="single"/>
        </w:rPr>
      </w:pPr>
      <w:r>
        <w:rPr>
          <w:rFonts w:ascii="Arial" w:hAnsi="Arial" w:cs="Arial"/>
        </w:rPr>
        <w:t xml:space="preserve">Havendo erro na Nota Fiscal ou circunstâncias que impeçam a liquidação da despesa, a mesma será devolvida e o pagamento ficará pendente até que a CONTRATADA providencie as medidas saneadoras. </w:t>
      </w:r>
      <w:r>
        <w:rPr>
          <w:rFonts w:ascii="Arial" w:hAnsi="Arial" w:cs="Arial"/>
        </w:rPr>
        <w:t xml:space="preserve">Nesta hipótese, o prazo para pagamento iniciar-se-á após a regularização da situação ou nova apresentação de documento fiscal, não acarretando qualquer ônus à Administração Pública.</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u w:val="single"/>
        </w:rPr>
        <w:t xml:space="preserve">Dos critérios de formalização de documento para auxiliar no recebimento da Nota Fiscal:</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O Boletim de Medição/Aferição deverá trazer colunas referentes às quantidades acumulativas.</w:t>
      </w:r>
      <w:r>
        <w:rPr>
          <w:rFonts w:ascii="Arial" w:hAnsi="Arial" w:cs="Arial"/>
        </w:rPr>
      </w:r>
    </w:p>
    <w:p>
      <w:pPr>
        <w:pStyle w:val="998"/>
        <w:widowControl w:val="false"/>
        <w:numPr>
          <w:ilvl w:val="2"/>
          <w:numId w:val="4"/>
        </w:numPr>
        <w:pBdr/>
        <w:tabs>
          <w:tab w:val="clear" w:leader="none" w:pos="0"/>
          <w:tab w:val="num" w:leader="none" w:pos="709"/>
          <w:tab w:val="left" w:leader="none" w:pos="1560"/>
        </w:tabs>
        <w:spacing w:line="360" w:lineRule="auto"/>
        <w:ind w:firstLine="489" w:left="220"/>
        <w:jc w:val="both"/>
        <w:rPr>
          <w:rFonts w:ascii="Arial" w:hAnsi="Arial" w:cs="Arial"/>
        </w:rPr>
      </w:pPr>
      <w:r>
        <w:rPr>
          <w:rFonts w:ascii="Arial" w:hAnsi="Arial" w:cs="Arial"/>
        </w:rPr>
        <w:t xml:space="preserve">Boletim de Medição/Aferição deve conter:</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Número e data do</w:t>
      </w:r>
      <w:r>
        <w:rPr>
          <w:rFonts w:ascii="Arial" w:hAnsi="Arial" w:cs="Arial"/>
          <w:spacing w:val="-1"/>
        </w:rPr>
        <w:t xml:space="preserve"> </w:t>
      </w:r>
      <w:r>
        <w:rPr>
          <w:rFonts w:ascii="Arial" w:hAnsi="Arial" w:cs="Arial"/>
        </w:rPr>
        <w:t xml:space="preserve">contrato;</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Descrição do objeto;</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Número e data da Ordem Inicial de Serviço</w:t>
      </w:r>
      <w:r>
        <w:rPr>
          <w:rFonts w:ascii="Arial" w:hAnsi="Arial" w:cs="Arial"/>
          <w:spacing w:val="-3"/>
        </w:rPr>
        <w:t xml:space="preserve"> </w:t>
      </w:r>
      <w:r>
        <w:rPr>
          <w:rFonts w:ascii="Arial" w:hAnsi="Arial" w:cs="Arial"/>
        </w:rPr>
        <w:t xml:space="preserve">(OIS) ou Ordem de F</w:t>
      </w:r>
      <w:r>
        <w:rPr>
          <w:rFonts w:ascii="Arial" w:hAnsi="Arial" w:cs="Arial"/>
        </w:rPr>
        <w:t xml:space="preserve">ornecimento (OF);</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Nome da </w:t>
      </w:r>
      <w:r>
        <w:rPr>
          <w:rFonts w:ascii="Arial" w:hAnsi="Arial" w:cs="Arial"/>
          <w:spacing w:val="-3"/>
        </w:rPr>
        <w:t xml:space="preserve">CONTRATADA;</w:t>
      </w:r>
      <w:r>
        <w:rPr>
          <w:rFonts w:ascii="Arial" w:hAnsi="Arial" w:cs="Arial"/>
        </w:rPr>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Data-base de</w:t>
      </w:r>
      <w:r>
        <w:rPr>
          <w:rFonts w:ascii="Arial" w:hAnsi="Arial" w:cs="Arial"/>
          <w:spacing w:val="-1"/>
        </w:rPr>
        <w:t xml:space="preserve"> </w:t>
      </w:r>
      <w:r>
        <w:rPr>
          <w:rFonts w:ascii="Arial" w:hAnsi="Arial" w:cs="Arial"/>
        </w:rPr>
        <w:t xml:space="preserve">referência;</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Período da medição/aferição;</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Data da Medição/Aferição;</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Saldo contratual;</w:t>
      </w:r>
      <w:r>
        <w:rPr>
          <w:rFonts w:ascii="Arial" w:hAnsi="Arial" w:cs="Arial"/>
        </w:rPr>
      </w:r>
    </w:p>
    <w:p>
      <w:pPr>
        <w:pStyle w:val="998"/>
        <w:widowControl w:val="false"/>
        <w:numPr>
          <w:ilvl w:val="0"/>
          <w:numId w:val="30"/>
        </w:numPr>
        <w:pBdr/>
        <w:tabs>
          <w:tab w:val="left" w:leader="none" w:pos="2185"/>
        </w:tabs>
        <w:spacing w:line="360" w:lineRule="auto"/>
        <w:ind w:firstLine="1843" w:left="0"/>
        <w:jc w:val="both"/>
        <w:rPr>
          <w:rFonts w:ascii="Arial" w:hAnsi="Arial" w:cs="Arial"/>
        </w:rPr>
      </w:pPr>
      <w:r>
        <w:rPr>
          <w:rFonts w:ascii="Arial" w:hAnsi="Arial" w:cs="Arial"/>
        </w:rPr>
        <w:t xml:space="preserve">Os Boletins de Medição/Aferição precisam </w:t>
      </w:r>
      <w:r>
        <w:rPr>
          <w:rFonts w:ascii="Arial" w:hAnsi="Arial" w:cs="Arial"/>
          <w:spacing w:val="-7"/>
        </w:rPr>
        <w:t xml:space="preserve">ter, </w:t>
      </w:r>
      <w:r>
        <w:rPr>
          <w:rFonts w:ascii="Arial" w:hAnsi="Arial" w:cs="Arial"/>
        </w:rPr>
        <w:t xml:space="preserve">necessariamente, as seguintes</w:t>
      </w:r>
      <w:r>
        <w:rPr>
          <w:rFonts w:ascii="Arial" w:hAnsi="Arial" w:cs="Arial"/>
          <w:spacing w:val="4"/>
        </w:rPr>
        <w:t xml:space="preserve"> </w:t>
      </w:r>
      <w:r>
        <w:rPr>
          <w:rFonts w:ascii="Arial" w:hAnsi="Arial" w:cs="Arial"/>
        </w:rPr>
        <w:t xml:space="preserve">colunas:</w:t>
      </w:r>
      <w:r>
        <w:rPr>
          <w:rFonts w:ascii="Arial" w:hAnsi="Arial" w:cs="Arial"/>
        </w:rPr>
      </w:r>
    </w:p>
    <w:p>
      <w:pPr>
        <w:pStyle w:val="998"/>
        <w:widowControl w:val="false"/>
        <w:numPr>
          <w:ilvl w:val="0"/>
          <w:numId w:val="31"/>
        </w:numPr>
        <w:pBdr/>
        <w:tabs>
          <w:tab w:val="left" w:leader="none" w:pos="1983"/>
          <w:tab w:val="left" w:leader="none" w:pos="2185"/>
        </w:tabs>
        <w:spacing w:line="360" w:lineRule="auto"/>
        <w:ind w:hanging="284" w:left="2184"/>
        <w:jc w:val="both"/>
        <w:rPr>
          <w:rFonts w:ascii="Arial" w:hAnsi="Arial" w:cs="Arial"/>
        </w:rPr>
      </w:pPr>
      <w:r>
        <w:rPr>
          <w:rFonts w:ascii="Arial" w:hAnsi="Arial" w:cs="Arial"/>
        </w:rPr>
        <w:t xml:space="preserve">Descrição do item/produto;</w:t>
      </w:r>
      <w:r>
        <w:rPr>
          <w:rFonts w:ascii="Arial" w:hAnsi="Arial" w:cs="Arial"/>
        </w:rPr>
      </w:r>
    </w:p>
    <w:p>
      <w:pPr>
        <w:pStyle w:val="998"/>
        <w:widowControl w:val="false"/>
        <w:numPr>
          <w:ilvl w:val="0"/>
          <w:numId w:val="31"/>
        </w:numPr>
        <w:pBdr/>
        <w:tabs>
          <w:tab w:val="left" w:leader="none" w:pos="1983"/>
          <w:tab w:val="left" w:leader="none" w:pos="2185"/>
        </w:tabs>
        <w:spacing w:line="360" w:lineRule="auto"/>
        <w:ind w:hanging="284" w:left="2184"/>
        <w:jc w:val="both"/>
        <w:rPr>
          <w:rFonts w:ascii="Arial" w:hAnsi="Arial" w:cs="Arial"/>
        </w:rPr>
      </w:pPr>
      <w:r>
        <w:rPr>
          <w:rFonts w:ascii="Arial" w:hAnsi="Arial" w:cs="Arial"/>
        </w:rPr>
        <w:t xml:space="preserve">Quantidade prevista em</w:t>
      </w:r>
      <w:r>
        <w:rPr>
          <w:rFonts w:ascii="Arial" w:hAnsi="Arial" w:cs="Arial"/>
          <w:spacing w:val="-1"/>
        </w:rPr>
        <w:t xml:space="preserve"> </w:t>
      </w:r>
      <w:r>
        <w:rPr>
          <w:rFonts w:ascii="Arial" w:hAnsi="Arial" w:cs="Arial"/>
        </w:rPr>
        <w:t xml:space="preserve">contrato;</w:t>
      </w:r>
      <w:r>
        <w:rPr>
          <w:rFonts w:ascii="Arial" w:hAnsi="Arial" w:cs="Arial"/>
        </w:rPr>
      </w:r>
    </w:p>
    <w:p>
      <w:pPr>
        <w:pStyle w:val="998"/>
        <w:widowControl w:val="false"/>
        <w:numPr>
          <w:ilvl w:val="0"/>
          <w:numId w:val="31"/>
        </w:numPr>
        <w:pBdr/>
        <w:tabs>
          <w:tab w:val="left" w:leader="none" w:pos="1983"/>
          <w:tab w:val="left" w:leader="none" w:pos="2185"/>
        </w:tabs>
        <w:spacing w:line="360" w:lineRule="auto"/>
        <w:ind w:hanging="284" w:left="2184"/>
        <w:jc w:val="both"/>
        <w:rPr>
          <w:rFonts w:ascii="Arial" w:hAnsi="Arial" w:cs="Arial"/>
        </w:rPr>
      </w:pPr>
      <w:r>
        <w:rPr>
          <w:rFonts w:ascii="Arial" w:hAnsi="Arial" w:cs="Arial"/>
        </w:rPr>
        <w:t xml:space="preserve">Preço</w:t>
      </w:r>
      <w:r>
        <w:rPr>
          <w:rFonts w:ascii="Arial" w:hAnsi="Arial" w:cs="Arial"/>
          <w:spacing w:val="-1"/>
        </w:rPr>
        <w:t xml:space="preserve"> </w:t>
      </w:r>
      <w:r>
        <w:rPr>
          <w:rFonts w:ascii="Arial" w:hAnsi="Arial" w:cs="Arial"/>
        </w:rPr>
        <w:t xml:space="preserve">unitário;</w:t>
      </w:r>
      <w:r>
        <w:rPr>
          <w:rFonts w:ascii="Arial" w:hAnsi="Arial" w:cs="Arial"/>
        </w:rPr>
      </w:r>
    </w:p>
    <w:p>
      <w:pPr>
        <w:pStyle w:val="998"/>
        <w:widowControl w:val="false"/>
        <w:numPr>
          <w:ilvl w:val="0"/>
          <w:numId w:val="31"/>
        </w:numPr>
        <w:pBdr/>
        <w:tabs>
          <w:tab w:val="left" w:leader="none" w:pos="1983"/>
          <w:tab w:val="left" w:leader="none" w:pos="2185"/>
        </w:tabs>
        <w:spacing w:line="360" w:lineRule="auto"/>
        <w:ind w:hanging="284" w:left="2184"/>
        <w:jc w:val="both"/>
        <w:rPr>
          <w:rFonts w:ascii="Arial" w:hAnsi="Arial" w:cs="Arial"/>
          <w:spacing w:val="-6"/>
        </w:rPr>
      </w:pPr>
      <w:r>
        <w:rPr>
          <w:rFonts w:ascii="Arial" w:hAnsi="Arial" w:cs="Arial"/>
        </w:rPr>
        <w:t xml:space="preserve">Data de ativação e expiração;</w:t>
      </w:r>
      <w:r>
        <w:rPr>
          <w:rFonts w:ascii="Arial" w:hAnsi="Arial" w:cs="Arial"/>
          <w:spacing w:val="-6"/>
        </w:rPr>
      </w:r>
      <w:r>
        <w:rPr>
          <w:rFonts w:ascii="Arial" w:hAnsi="Arial" w:cs="Arial"/>
          <w:spacing w:val="-6"/>
        </w:rPr>
      </w:r>
    </w:p>
    <w:p>
      <w:pPr>
        <w:pStyle w:val="998"/>
        <w:widowControl w:val="false"/>
        <w:numPr>
          <w:ilvl w:val="0"/>
          <w:numId w:val="31"/>
        </w:numPr>
        <w:pBdr/>
        <w:tabs>
          <w:tab w:val="left" w:leader="none" w:pos="1983"/>
          <w:tab w:val="left" w:leader="none" w:pos="2185"/>
        </w:tabs>
        <w:spacing w:line="360" w:lineRule="auto"/>
        <w:ind w:hanging="284" w:left="2184"/>
        <w:jc w:val="both"/>
        <w:rPr>
          <w:rFonts w:ascii="Arial" w:hAnsi="Arial" w:cs="Arial"/>
        </w:rPr>
      </w:pPr>
      <w:r>
        <w:rPr>
          <w:rFonts w:ascii="Arial" w:hAnsi="Arial" w:cs="Arial"/>
          <w:spacing w:val="-6"/>
        </w:rPr>
        <w:t xml:space="preserve">Valor </w:t>
      </w:r>
      <w:r>
        <w:rPr>
          <w:rFonts w:ascii="Arial" w:hAnsi="Arial" w:cs="Arial"/>
        </w:rPr>
        <w:t xml:space="preserve">total medido;</w:t>
      </w:r>
      <w:r>
        <w:rPr>
          <w:rFonts w:ascii="Arial" w:hAnsi="Arial" w:cs="Arial"/>
        </w:rPr>
      </w:r>
    </w:p>
    <w:p>
      <w:pPr>
        <w:pStyle w:val="998"/>
        <w:widowControl w:val="false"/>
        <w:numPr>
          <w:ilvl w:val="0"/>
          <w:numId w:val="31"/>
        </w:numPr>
        <w:pBdr/>
        <w:tabs>
          <w:tab w:val="left" w:leader="none" w:pos="1983"/>
          <w:tab w:val="left" w:leader="none" w:pos="2185"/>
        </w:tabs>
        <w:spacing w:line="360" w:lineRule="auto"/>
        <w:ind w:hanging="284" w:left="2184"/>
        <w:jc w:val="both"/>
        <w:rPr>
          <w:rFonts w:ascii="Arial" w:hAnsi="Arial" w:cs="Arial"/>
        </w:rPr>
      </w:pPr>
      <w:r>
        <w:rPr>
          <w:rFonts w:ascii="Arial" w:hAnsi="Arial" w:cs="Arial"/>
        </w:rPr>
        <w:t xml:space="preserve">Código do serviço;</w:t>
      </w:r>
      <w:r>
        <w:rPr>
          <w:rFonts w:ascii="Arial" w:hAnsi="Arial" w:cs="Arial"/>
        </w:rPr>
      </w:r>
    </w:p>
    <w:p>
      <w:pPr>
        <w:pStyle w:val="998"/>
        <w:widowControl w:val="false"/>
        <w:numPr>
          <w:ilvl w:val="0"/>
          <w:numId w:val="31"/>
        </w:numPr>
        <w:pBdr/>
        <w:tabs>
          <w:tab w:val="left" w:leader="none" w:pos="1983"/>
          <w:tab w:val="left" w:leader="none" w:pos="2185"/>
        </w:tabs>
        <w:spacing w:line="360" w:lineRule="auto"/>
        <w:ind w:hanging="284" w:left="2184"/>
        <w:jc w:val="both"/>
        <w:rPr>
          <w:rFonts w:ascii="Arial" w:hAnsi="Arial" w:eastAsia="SimSun" w:cs="Arial"/>
        </w:rPr>
      </w:pPr>
      <w:r>
        <w:rPr>
          <w:rFonts w:ascii="Arial" w:hAnsi="Arial" w:cs="Arial"/>
        </w:rPr>
        <w:t xml:space="preserve">Preço unitário homologado/vencido.</w:t>
      </w:r>
      <w:r>
        <w:rPr>
          <w:rFonts w:ascii="Arial" w:hAnsi="Arial" w:eastAsia="SimSun" w:cs="Arial"/>
        </w:rPr>
      </w:r>
      <w:r>
        <w:rPr>
          <w:rFonts w:ascii="Arial" w:hAnsi="Arial" w:eastAsia="SimSun"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eastAsia="SimSun" w:cs="Arial"/>
          <w:u w:val="single"/>
        </w:rPr>
      </w:pPr>
      <w:r>
        <w:rPr>
          <w:rFonts w:ascii="Arial" w:hAnsi="Arial" w:eastAsia="SimSun" w:cs="Arial"/>
        </w:rPr>
        <w:t xml:space="preserve">Todos os documentos relativos ao Boletim de Medição devem ser devidamente assinados pelos profissionais que atu</w:t>
      </w:r>
      <w:r>
        <w:rPr>
          <w:rFonts w:ascii="Arial" w:hAnsi="Arial" w:eastAsia="SimSun" w:cs="Arial"/>
        </w:rPr>
        <w:t xml:space="preserve">aram na sua elaboração.</w:t>
      </w:r>
      <w:r>
        <w:rPr>
          <w:rFonts w:ascii="Arial" w:hAnsi="Arial" w:eastAsia="SimSun" w:cs="Arial"/>
          <w:u w:val="single"/>
        </w:rPr>
      </w:r>
      <w:r>
        <w:rPr>
          <w:rFonts w:ascii="Arial" w:hAnsi="Arial" w:eastAsia="SimSun" w:cs="Arial"/>
          <w:u w:val="single"/>
        </w:rPr>
      </w:r>
    </w:p>
    <w:p>
      <w:pPr>
        <w:pStyle w:val="998"/>
        <w:widowControl w:val="false"/>
        <w:numPr>
          <w:ilvl w:val="1"/>
          <w:numId w:val="4"/>
        </w:numPr>
        <w:pBdr/>
        <w:tabs>
          <w:tab w:val="left" w:leader="none" w:pos="1248"/>
          <w:tab w:val="left" w:leader="none" w:pos="1416"/>
        </w:tabs>
        <w:spacing w:line="360" w:lineRule="auto"/>
        <w:ind w:firstLine="489" w:left="220"/>
        <w:jc w:val="both"/>
        <w:rPr>
          <w:rFonts w:ascii="Arial" w:hAnsi="Arial" w:cs="Arial"/>
        </w:rPr>
      </w:pPr>
      <w:r>
        <w:rPr>
          <w:rFonts w:ascii="Arial" w:hAnsi="Arial" w:eastAsia="SimSun" w:cs="Arial"/>
          <w:u w:val="single"/>
        </w:rPr>
        <w:t xml:space="preserve">Critérios para aplicação de Glosas:</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A glosa consiste na adequação do valor devido à parcela do objeto efetivamente disponibilizada, não possuindo natureza de sanção administrativa.</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A glosa será aplicada quando houver indisponibilidade, fornecimento incompleto ou descumprimento mensurável dos níveis de serviço, desde que o fato seja imputável à CONTRATADA.</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Quando a glosa for apurada após o pagamento integral do objeto, o valor correspondente constituirá obrigação de restituição da CON</w:t>
      </w:r>
      <w:r>
        <w:rPr>
          <w:rFonts w:ascii="Arial" w:hAnsi="Arial" w:cs="Arial"/>
        </w:rPr>
        <w:t xml:space="preserve">TRATADA, podendo ser compensado com créditos existentes, executado da garantia contratual ou cobrado administrativa e judicialmente.</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Para cálculo das glosas serão adotados:</w:t>
      </w:r>
      <w:r>
        <w:rPr>
          <w:rFonts w:ascii="Arial" w:hAnsi="Arial" w:cs="Arial"/>
        </w:rPr>
      </w:r>
    </w:p>
    <w:p>
      <w:pPr>
        <w:pStyle w:val="998"/>
        <w:widowControl w:val="false"/>
        <w:pBdr/>
        <w:tabs>
          <w:tab w:val="left" w:leader="none" w:pos="1416"/>
          <w:tab w:val="left" w:leader="none" w:pos="1560"/>
        </w:tabs>
        <w:spacing w:line="360" w:lineRule="auto"/>
        <w:ind w:left="0"/>
        <w:jc w:val="center"/>
        <w:rPr>
          <w:rFonts w:ascii="Arial" w:hAnsi="Arial" w:cs="Arial"/>
        </w:rPr>
      </w:pPr>
      <w:r>
        <w:rPr>
          <w:rFonts w:ascii="Arial" w:hAnsi="Arial" w:cs="Arial"/>
        </w:rPr>
        <w:t xml:space="preserve">I – Valor Diário de Referência – VDR:</w:t>
        <w:br w:type="textWrapping" w:clear="all"/>
        <w:t xml:space="preserve">VDR = valor anual da licença afetada ÷ 365</w:t>
        <w:br w:type="textWrapping" w:clear="all"/>
        <w:br w:type="textWrapping" w:clear="all"/>
        <w:t xml:space="preserve">II – Valor Horário de Referência – VHR:</w:t>
        <w:br w:type="textWrapping" w:clear="all"/>
        <w:t xml:space="preserve">VHR = valor anual da licença afetada ÷ 8.760</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A glosa observará os seguintes critérios:</w:t>
      </w:r>
      <w:r>
        <w:rPr>
          <w:rFonts w:ascii="Arial" w:hAnsi="Arial" w:cs="Arial"/>
        </w:rPr>
      </w:r>
    </w:p>
    <w:tbl>
      <w:tblPr>
        <w:tblInd w:w="55" w:type="dxa"/>
        <w:tblW w:w="0" w:type="auto"/>
        <w:tblCellMar>
          <w:left w:w="55" w:type="dxa"/>
          <w:top w:w="55" w:type="dxa"/>
          <w:right w:w="55" w:type="dxa"/>
          <w:bottom w:w="55" w:type="dxa"/>
        </w:tblCellMar>
        <w:tblBorders/>
        <w:tblLayout w:type="fixed"/>
        <w:tblLook w:val="04A0" w:firstRow="1" w:lastRow="0" w:firstColumn="1" w:lastColumn="0" w:noHBand="0" w:noVBand="1"/>
      </w:tblPr>
      <w:tblGrid>
        <w:gridCol w:w="4517"/>
        <w:gridCol w:w="4554"/>
      </w:tblGrid>
      <w:tr>
        <w:trPr>
          <w:tblHeader/>
        </w:trPr>
        <w:tc>
          <w:tcPr>
            <w:tcBorders>
              <w:top w:val="single" w:color="000000" w:sz="4" w:space="0"/>
              <w:left w:val="single" w:color="000000" w:sz="4" w:space="0"/>
              <w:bottom w:val="single" w:color="000000" w:sz="4" w:space="0"/>
            </w:tcBorders>
            <w:tcW w:w="4517" w:type="dxa"/>
            <w:vAlign w:val="center"/>
            <w:textDirection w:val="lrTb"/>
            <w:noWrap w:val="false"/>
          </w:tcPr>
          <w:p>
            <w:pPr>
              <w:pStyle w:val="1082"/>
              <w:pBdr/>
              <w:spacing/>
              <w:ind/>
              <w:rPr>
                <w:rFonts w:ascii="Arial" w:hAnsi="Arial" w:cs="Arial"/>
                <w:sz w:val="24"/>
                <w:szCs w:val="24"/>
              </w:rPr>
            </w:pPr>
            <w:r>
              <w:rPr>
                <w:rFonts w:ascii="Arial" w:hAnsi="Arial" w:cs="Arial"/>
                <w:sz w:val="24"/>
                <w:szCs w:val="24"/>
              </w:rPr>
              <w:t xml:space="preserve">Ocorrência</w:t>
            </w:r>
            <w:r>
              <w:rPr>
                <w:rFonts w:ascii="Arial" w:hAnsi="Arial" w:cs="Arial"/>
                <w:sz w:val="24"/>
                <w:szCs w:val="24"/>
              </w:rPr>
            </w:r>
          </w:p>
        </w:tc>
        <w:tc>
          <w:tcPr>
            <w:tcBorders>
              <w:top w:val="single" w:color="000000" w:sz="4" w:space="0"/>
              <w:left w:val="single" w:color="000000" w:sz="4" w:space="0"/>
              <w:bottom w:val="single" w:color="000000" w:sz="4" w:space="0"/>
              <w:right w:val="single" w:color="000000" w:sz="4" w:space="0"/>
            </w:tcBorders>
            <w:tcW w:w="4554" w:type="dxa"/>
            <w:vAlign w:val="center"/>
            <w:textDirection w:val="lrTb"/>
            <w:noWrap w:val="false"/>
          </w:tcPr>
          <w:p>
            <w:pPr>
              <w:pStyle w:val="1082"/>
              <w:pBdr/>
              <w:spacing/>
              <w:ind/>
              <w:rPr>
                <w:rFonts w:ascii="Arial" w:hAnsi="Arial" w:cs="Arial"/>
                <w:sz w:val="24"/>
                <w:szCs w:val="24"/>
              </w:rPr>
            </w:pPr>
            <w:r>
              <w:rPr>
                <w:rFonts w:ascii="Arial" w:hAnsi="Arial" w:cs="Arial"/>
                <w:sz w:val="24"/>
                <w:szCs w:val="24"/>
              </w:rPr>
              <w:t xml:space="preserve">Glosa aplicável</w:t>
            </w:r>
            <w:r>
              <w:rPr>
                <w:rFonts w:ascii="Arial" w:hAnsi="Arial" w:cs="Arial"/>
                <w:sz w:val="24"/>
                <w:szCs w:val="24"/>
              </w:rPr>
            </w:r>
          </w:p>
        </w:tc>
      </w:tr>
      <w:tr>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Licença não disponibilizada</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Exclusão integral do valor da licença não disponibilizada</w:t>
            </w:r>
            <w:r>
              <w:rPr>
                <w:rFonts w:ascii="Arial" w:hAnsi="Arial" w:cs="Arial"/>
                <w:sz w:val="24"/>
                <w:szCs w:val="24"/>
              </w:rPr>
            </w:r>
          </w:p>
        </w:tc>
      </w:tr>
      <w:tr>
        <w:trPr>
          <w:trHeight w:val="709"/>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Quantidade infe</w:t>
            </w:r>
            <w:r>
              <w:rPr>
                <w:rFonts w:ascii="Arial" w:hAnsi="Arial" w:cs="Arial"/>
                <w:sz w:val="24"/>
                <w:szCs w:val="24"/>
              </w:rPr>
              <w:t xml:space="preserve">rior à contratada</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Exclusão integral do valor correspondente às licenças faltantes</w:t>
            </w:r>
            <w:r>
              <w:rPr>
                <w:rFonts w:ascii="Arial" w:hAnsi="Arial" w:cs="Arial"/>
                <w:sz w:val="24"/>
                <w:szCs w:val="24"/>
              </w:rPr>
            </w:r>
          </w:p>
        </w:tc>
      </w:tr>
      <w:tr>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Indisponibilidade total imputável à contratada</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VHR × número de horas de indisponibilidade × quantidade de licenças afetadas</w:t>
            </w:r>
            <w:r>
              <w:rPr>
                <w:rFonts w:ascii="Arial" w:hAnsi="Arial" w:cs="Arial"/>
                <w:sz w:val="24"/>
                <w:szCs w:val="24"/>
              </w:rPr>
            </w:r>
          </w:p>
        </w:tc>
      </w:tr>
      <w:tr>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Indisponibilidade parcial de funcionalidade essencial</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50% do VHR × horas de indisponibilidade × licenças afetadas</w:t>
            </w:r>
            <w:r>
              <w:rPr>
                <w:rFonts w:ascii="Arial" w:hAnsi="Arial" w:cs="Arial"/>
                <w:sz w:val="24"/>
                <w:szCs w:val="24"/>
              </w:rPr>
            </w:r>
          </w:p>
        </w:tc>
      </w:tr>
      <w:tr>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Suspensão ou cancelamento indevido</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VDR × número de dias sem acesso × licenças afetadas</w:t>
            </w:r>
            <w:r>
              <w:rPr>
                <w:rFonts w:ascii="Arial" w:hAnsi="Arial" w:cs="Arial"/>
                <w:sz w:val="24"/>
                <w:szCs w:val="24"/>
              </w:rPr>
            </w:r>
          </w:p>
        </w:tc>
      </w:tr>
      <w:tr>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Atraso no atendimento inicial do suporte</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10% do VDR por hora útil excedente, limitado a 1 VDR por oco</w:t>
            </w:r>
            <w:r>
              <w:rPr>
                <w:rFonts w:ascii="Arial" w:hAnsi="Arial" w:cs="Arial"/>
                <w:sz w:val="24"/>
                <w:szCs w:val="24"/>
              </w:rPr>
              <w:t xml:space="preserve">rrência</w:t>
            </w:r>
            <w:r>
              <w:rPr>
                <w:rFonts w:ascii="Arial" w:hAnsi="Arial" w:cs="Arial"/>
                <w:sz w:val="24"/>
                <w:szCs w:val="24"/>
              </w:rPr>
            </w:r>
          </w:p>
        </w:tc>
      </w:tr>
      <w:tr>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Atraso na solução sem indisponibilidade total</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25% do VDR por dia útil excedente, limitado a 2 VDR por ocorrência</w:t>
            </w:r>
            <w:r>
              <w:rPr>
                <w:rFonts w:ascii="Arial" w:hAnsi="Arial" w:cs="Arial"/>
                <w:sz w:val="24"/>
                <w:szCs w:val="24"/>
              </w:rPr>
            </w:r>
          </w:p>
        </w:tc>
      </w:tr>
      <w:tr>
        <w:trPr>
          <w:trHeight w:val="582"/>
        </w:trPr>
        <w:tc>
          <w:tcPr>
            <w:tcBorders>
              <w:left w:val="single" w:color="000000" w:sz="4" w:space="0"/>
              <w:bottom w:val="single" w:color="000000" w:sz="4" w:space="0"/>
            </w:tcBorders>
            <w:tcW w:w="4517"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Não disponibilização de atualização indispensável à segurança ou regularidade</w:t>
            </w:r>
            <w:r>
              <w:rPr>
                <w:rFonts w:ascii="Arial" w:hAnsi="Arial" w:cs="Arial"/>
                <w:sz w:val="24"/>
                <w:szCs w:val="24"/>
              </w:rPr>
            </w:r>
          </w:p>
        </w:tc>
        <w:tc>
          <w:tcPr>
            <w:tcBorders>
              <w:left w:val="single" w:color="000000" w:sz="4" w:space="0"/>
              <w:bottom w:val="single" w:color="000000" w:sz="4" w:space="0"/>
              <w:right w:val="single" w:color="000000" w:sz="4" w:space="0"/>
            </w:tcBorders>
            <w:tcW w:w="4554" w:type="dxa"/>
            <w:vAlign w:val="center"/>
            <w:textDirection w:val="lrTb"/>
            <w:noWrap w:val="false"/>
          </w:tcPr>
          <w:p>
            <w:pPr>
              <w:pStyle w:val="1081"/>
              <w:pBdr/>
              <w:spacing/>
              <w:ind/>
              <w:jc w:val="center"/>
              <w:rPr>
                <w:rFonts w:ascii="Arial" w:hAnsi="Arial" w:cs="Arial"/>
                <w:sz w:val="24"/>
                <w:szCs w:val="24"/>
              </w:rPr>
            </w:pPr>
            <w:r>
              <w:rPr>
                <w:rFonts w:ascii="Arial" w:hAnsi="Arial" w:cs="Arial"/>
                <w:sz w:val="24"/>
                <w:szCs w:val="24"/>
              </w:rPr>
              <w:t xml:space="preserve">VDR por dia de atraso e por licença afetada</w:t>
            </w:r>
            <w:r>
              <w:rPr>
                <w:rFonts w:ascii="Arial" w:hAnsi="Arial" w:cs="Arial"/>
                <w:sz w:val="24"/>
                <w:szCs w:val="24"/>
              </w:rPr>
            </w:r>
          </w:p>
        </w:tc>
      </w:tr>
    </w:tbl>
    <w:p>
      <w:pPr>
        <w:pStyle w:val="998"/>
        <w:widowControl w:val="false"/>
        <w:pBdr/>
        <w:tabs>
          <w:tab w:val="left" w:leader="none" w:pos="1416"/>
          <w:tab w:val="left" w:leader="none" w:pos="1560"/>
        </w:tabs>
        <w:spacing w:line="360" w:lineRule="auto"/>
        <w:ind w:left="440"/>
        <w:jc w:val="both"/>
        <w:rPr>
          <w:rFonts w:ascii="Arial" w:hAnsi="Arial" w:cs="Arial"/>
        </w:rPr>
      </w:pP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Para indisponibilidade inferior a uma hora será considerada uma hora completa. Para períodos superiores, será considerado o tempo efetivamente apurado.</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Não haverá duplicidade de glosa pelo mesmo período e fato gerador. Quando uma ocorrência puder ser enquadrada em </w:t>
      </w:r>
      <w:r>
        <w:rPr>
          <w:rFonts w:ascii="Arial" w:hAnsi="Arial" w:cs="Arial"/>
        </w:rPr>
        <w:t xml:space="preserve">mais de uma hipótese, será aplicada aquela que melhor representar a parcela não executada.</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Não serão computados como indisponibilidade: I – manutenção programada pelo fabricante, previamente comunicada, quando realizada fora do horário ordinário de utiliza</w:t>
      </w:r>
      <w:r>
        <w:rPr>
          <w:rFonts w:ascii="Arial" w:hAnsi="Arial" w:cs="Arial"/>
        </w:rPr>
        <w:t xml:space="preserve">ção; II – falha de equipamento, rede, conexão ou credencial sob responsabilidade da Administração; III – uso em desacordo com as orientações do fabricante; IV – caso fortuito ou força maior devidamente comprovado; V – indisponibilidade exclusivamente atrib</w:t>
      </w:r>
      <w:r>
        <w:rPr>
          <w:rFonts w:ascii="Arial" w:hAnsi="Arial" w:cs="Arial"/>
        </w:rPr>
        <w:t xml:space="preserve">uível ao fabricante, quando a contratada comprovar a adoção tempestiva de todas as medidas de suporte, intermediação e contingência sob sua responsabilidade.</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s>
        <w:spacing w:line="360" w:lineRule="auto"/>
        <w:ind w:firstLine="489" w:left="220"/>
        <w:jc w:val="both"/>
        <w:rPr>
          <w:rFonts w:ascii="Arial" w:hAnsi="Arial" w:cs="Arial"/>
        </w:rPr>
      </w:pPr>
      <w:r>
        <w:rPr>
          <w:rFonts w:ascii="Arial" w:hAnsi="Arial" w:cs="Arial"/>
        </w:rPr>
        <w:t xml:space="preserve">A ocorrência será registrada pelo fiscal do contrato, com indicação das licenças afetadas, duração, evidências e memória de cálculo.</w:t>
      </w:r>
      <w:r>
        <w:rPr>
          <w:rFonts w:ascii="Arial" w:hAnsi="Arial" w:cs="Arial"/>
        </w:rPr>
      </w:r>
    </w:p>
    <w:p>
      <w:pPr>
        <w:pStyle w:val="998"/>
        <w:widowControl w:val="false"/>
        <w:numPr>
          <w:ilvl w:val="2"/>
          <w:numId w:val="4"/>
        </w:numPr>
        <w:pBdr/>
        <w:tabs>
          <w:tab w:val="clear" w:leader="none" w:pos="0"/>
          <w:tab w:val="num" w:leader="none" w:pos="709"/>
          <w:tab w:val="left" w:leader="none" w:pos="1416"/>
          <w:tab w:val="left" w:leader="none" w:pos="1560"/>
          <w:tab w:val="left" w:leader="none" w:pos="1704"/>
        </w:tabs>
        <w:spacing w:line="360" w:lineRule="auto"/>
        <w:ind w:firstLine="489" w:left="220"/>
        <w:jc w:val="both"/>
        <w:rPr>
          <w:rFonts w:ascii="Arial" w:hAnsi="Arial" w:cs="Arial"/>
        </w:rPr>
      </w:pPr>
      <w:r>
        <w:rPr>
          <w:rFonts w:ascii="Arial" w:hAnsi="Arial" w:cs="Arial"/>
        </w:rPr>
        <w:t xml:space="preserve">A CONTRATADA será notificada e poderá apresentar manifestação no prazo de cinco dias úteis antes da decisão administrativa que reconhecer a glosa.</w:t>
      </w:r>
      <w:r>
        <w:rPr>
          <w:rFonts w:ascii="Arial" w:hAnsi="Arial" w:cs="Arial"/>
        </w:rPr>
      </w:r>
    </w:p>
    <w:p>
      <w:pPr>
        <w:pStyle w:val="998"/>
        <w:widowControl w:val="false"/>
        <w:numPr>
          <w:ilvl w:val="2"/>
          <w:numId w:val="4"/>
        </w:numPr>
        <w:pBdr/>
        <w:tabs>
          <w:tab w:val="clear" w:leader="none" w:pos="0"/>
          <w:tab w:val="num" w:leader="none" w:pos="709"/>
          <w:tab w:val="left" w:leader="none" w:pos="1560"/>
          <w:tab w:val="left" w:leader="none" w:pos="1700"/>
        </w:tabs>
        <w:spacing w:line="360" w:lineRule="auto"/>
        <w:ind w:firstLine="489" w:left="220"/>
        <w:jc w:val="both"/>
        <w:rPr>
          <w:rFonts w:ascii="Arial" w:hAnsi="Arial" w:cs="Arial"/>
        </w:rPr>
      </w:pPr>
      <w:r>
        <w:rPr>
          <w:rFonts w:ascii="Arial" w:hAnsi="Arial" w:cs="Arial"/>
        </w:rPr>
        <w:t xml:space="preserve">A aplicação da glosa não afasta: I – a obrigação de regularização do objet</w:t>
      </w:r>
      <w:r>
        <w:rPr>
          <w:rFonts w:ascii="Arial" w:hAnsi="Arial" w:cs="Arial"/>
        </w:rPr>
        <w:t xml:space="preserve">o; II – a restituição proporcional de valores pagos pelo período não usufruído; III – a apuração de perdas e danos; IV – a aplicação das sanções administrativas, quando configurada infração culpável; V – a execução da garantia contratual, quando cabível.</w:t>
      </w:r>
      <w:r>
        <w:rPr>
          <w:rFonts w:ascii="Arial" w:hAnsi="Arial" w:cs="Arial"/>
        </w:rPr>
      </w:r>
    </w:p>
    <w:p>
      <w:pPr>
        <w:pStyle w:val="998"/>
        <w:widowControl w:val="false"/>
        <w:pBdr/>
        <w:tabs>
          <w:tab w:val="left" w:leader="none" w:pos="1560"/>
          <w:tab w:val="left" w:leader="none" w:pos="1700"/>
        </w:tabs>
        <w:spacing/>
        <w:ind w:left="440"/>
        <w:jc w:val="both"/>
        <w:rPr>
          <w:rFonts w:ascii="Arial" w:hAnsi="Arial" w:cs="Arial"/>
        </w:rPr>
      </w:pPr>
      <w:r>
        <w:rPr>
          <w:rFonts w:ascii="Arial" w:hAnsi="Arial" w:cs="Arial"/>
        </w:rPr>
      </w:r>
      <w:r>
        <w:rPr>
          <w:rFonts w:ascii="Arial" w:hAnsi="Arial" w:cs="Arial"/>
        </w:rPr>
      </w:r>
    </w:p>
    <w:p>
      <w:pPr>
        <w:pStyle w:val="846"/>
        <w:keepNext w:val="false"/>
        <w:widowControl w:val="false"/>
        <w:numPr>
          <w:ilvl w:val="0"/>
          <w:numId w:val="4"/>
        </w:numPr>
        <w:pBdr/>
        <w:tabs>
          <w:tab w:val="left" w:leader="none" w:pos="993"/>
          <w:tab w:val="left" w:leader="none" w:pos="1134"/>
        </w:tabs>
        <w:spacing/>
        <w:ind w:firstLine="709" w:left="0"/>
        <w:rPr>
          <w:sz w:val="24"/>
          <w:szCs w:val="24"/>
          <w:lang w:val="pt-BR"/>
        </w:rPr>
      </w:pPr>
      <w:r/>
      <w:bookmarkStart w:id="48" w:name="__RefHeading___Toc16950"/>
      <w:r/>
      <w:bookmarkEnd w:id="48"/>
      <w:r>
        <w:rPr>
          <w:sz w:val="24"/>
          <w:szCs w:val="24"/>
          <w:lang w:val="pt-BR"/>
        </w:rPr>
        <w:t xml:space="preserve">FORMAS E CRITÉRIOS DE SELEÇÃO DO FORNECEDOR </w:t>
      </w:r>
      <w:r>
        <w:rPr>
          <w:sz w:val="24"/>
          <w:szCs w:val="24"/>
          <w:lang w:val="pt-BR"/>
        </w:rPr>
      </w:r>
    </w:p>
    <w:p>
      <w:pPr>
        <w:pStyle w:val="846"/>
        <w:widowControl w:val="false"/>
        <w:numPr>
          <w:ilvl w:val="0"/>
          <w:numId w:val="0"/>
        </w:numPr>
        <w:pBdr/>
        <w:tabs>
          <w:tab w:val="left" w:leader="none" w:pos="993"/>
          <w:tab w:val="left" w:leader="none" w:pos="1134"/>
        </w:tabs>
        <w:spacing/>
        <w:ind w:left="220"/>
        <w:jc w:val="right"/>
        <w:rPr>
          <w:sz w:val="24"/>
          <w:szCs w:val="24"/>
          <w:lang w:val="pt-BR"/>
        </w:rPr>
      </w:pPr>
      <w:r/>
      <w:bookmarkStart w:id="49" w:name="__RefHeading___Toc224_1643060627"/>
      <w:r/>
      <w:bookmarkEnd w:id="49"/>
      <w:r>
        <w:rPr>
          <w:sz w:val="24"/>
          <w:szCs w:val="24"/>
          <w:lang w:val="pt-BR"/>
        </w:rPr>
        <w:t xml:space="preserve"> (</w:t>
      </w:r>
      <w:r>
        <w:rPr>
          <w:color w:val="000000"/>
          <w:sz w:val="24"/>
          <w:szCs w:val="24"/>
          <w:lang w:val="pt-BR"/>
        </w:rPr>
        <w:t xml:space="preserve">art. 6º, inciso XXIII, alínea “h”, da Lei nº 14.133/2021 e art. 23, §1º, inciso VIII, do Decreto Municipal nº 11.685/2023</w:t>
      </w:r>
      <w:r>
        <w:rPr>
          <w:sz w:val="24"/>
          <w:szCs w:val="24"/>
          <w:lang w:val="pt-BR"/>
        </w:rPr>
        <w:t xml:space="preserve">)</w:t>
      </w:r>
      <w:r>
        <w:rPr>
          <w:sz w:val="24"/>
          <w:szCs w:val="24"/>
          <w:lang w:val="pt-BR"/>
        </w:rPr>
      </w:r>
    </w:p>
    <w:p>
      <w:pPr>
        <w:pStyle w:val="998"/>
        <w:widowControl w:val="false"/>
        <w:numPr>
          <w:ilvl w:val="1"/>
          <w:numId w:val="4"/>
        </w:numPr>
        <w:pBdr/>
        <w:tabs>
          <w:tab w:val="left" w:leader="none" w:pos="966"/>
          <w:tab w:val="left" w:leader="none" w:pos="1134"/>
        </w:tabs>
        <w:spacing w:line="360" w:lineRule="auto"/>
        <w:ind w:firstLine="709" w:left="0"/>
        <w:jc w:val="both"/>
        <w:rPr>
          <w:rFonts w:ascii="Arial" w:hAnsi="Arial" w:cs="Arial"/>
        </w:rPr>
      </w:pPr>
      <w:r>
        <w:rPr>
          <w:rFonts w:ascii="Arial" w:hAnsi="Arial" w:cs="Arial"/>
        </w:rPr>
        <w:t xml:space="preserve">A escolha do fornecedor observará os princípios da legalidade, isonomia, competitivida</w:t>
      </w:r>
      <w:r>
        <w:rPr>
          <w:rFonts w:ascii="Arial" w:hAnsi="Arial" w:cs="Arial"/>
        </w:rPr>
        <w:t xml:space="preserve">de, economicidade, eficiência, transparência e seleção da proposta mais vantajosa para a Administração Pública, em conformidade com os objetivos da Lei nº 14.133/2021.</w:t>
      </w:r>
      <w:r>
        <w:rPr>
          <w:rFonts w:ascii="Arial" w:hAnsi="Arial" w:cs="Arial"/>
        </w:rPr>
      </w:r>
    </w:p>
    <w:p>
      <w:pPr>
        <w:pStyle w:val="998"/>
        <w:widowControl w:val="false"/>
        <w:numPr>
          <w:ilvl w:val="1"/>
          <w:numId w:val="4"/>
        </w:numPr>
        <w:pBdr/>
        <w:tabs>
          <w:tab w:val="left" w:leader="none" w:pos="966"/>
          <w:tab w:val="left" w:leader="none" w:pos="1134"/>
        </w:tabs>
        <w:spacing w:line="360" w:lineRule="auto"/>
        <w:ind w:firstLine="709" w:left="0"/>
        <w:jc w:val="both"/>
        <w:rPr>
          <w:rFonts w:ascii="Arial" w:hAnsi="Arial" w:cs="Arial"/>
        </w:rPr>
      </w:pPr>
      <w:r>
        <w:rPr>
          <w:rFonts w:ascii="Arial" w:hAnsi="Arial" w:cs="Arial"/>
        </w:rPr>
        <w:t xml:space="preserve">A seleção do fornecedor será realizada mediante procedimento licitatório, na modalidade compatível com o valor estimado e a natureza do objeto, observadas as disposições da Lei nº 14.133/2021 e da regulamentação municipal aplicável.</w:t>
      </w:r>
      <w:r>
        <w:rPr>
          <w:rFonts w:ascii="Arial" w:hAnsi="Arial" w:cs="Arial"/>
        </w:rPr>
      </w:r>
    </w:p>
    <w:p>
      <w:pPr>
        <w:pStyle w:val="998"/>
        <w:widowControl w:val="false"/>
        <w:numPr>
          <w:ilvl w:val="1"/>
          <w:numId w:val="4"/>
        </w:numPr>
        <w:pBdr/>
        <w:tabs>
          <w:tab w:val="left" w:leader="none" w:pos="966"/>
          <w:tab w:val="left" w:leader="none" w:pos="1134"/>
        </w:tabs>
        <w:spacing w:line="360" w:lineRule="auto"/>
        <w:ind w:firstLine="709" w:left="0"/>
        <w:jc w:val="both"/>
        <w:rPr>
          <w:rFonts w:ascii="Arial" w:hAnsi="Arial" w:cs="Arial"/>
        </w:rPr>
      </w:pPr>
      <w:r>
        <w:rPr>
          <w:rFonts w:ascii="Arial" w:hAnsi="Arial" w:cs="Arial"/>
        </w:rPr>
        <w:t xml:space="preserve">A seleção do fornecedor será realizada mediante pregão eletrônico, adotando-se o critério de julgamento de meno</w:t>
      </w:r>
      <w:r>
        <w:rPr>
          <w:rFonts w:ascii="Arial" w:hAnsi="Arial" w:cs="Arial"/>
        </w:rPr>
        <w:t xml:space="preserve">r preço por item, observados os requisitos técnicos e de habilitação previstos nos documentos que compõem o Edital.</w:t>
      </w:r>
      <w:r>
        <w:rPr>
          <w:rFonts w:ascii="Arial" w:hAnsi="Arial" w:cs="Arial"/>
        </w:rPr>
      </w:r>
    </w:p>
    <w:p>
      <w:pPr>
        <w:pStyle w:val="998"/>
        <w:widowControl w:val="false"/>
        <w:numPr>
          <w:ilvl w:val="1"/>
          <w:numId w:val="4"/>
        </w:numPr>
        <w:pBdr/>
        <w:tabs>
          <w:tab w:val="left" w:leader="none" w:pos="966"/>
          <w:tab w:val="left" w:leader="none" w:pos="1134"/>
        </w:tabs>
        <w:spacing w:line="360" w:lineRule="auto"/>
        <w:ind w:firstLine="709" w:left="0"/>
        <w:jc w:val="both"/>
        <w:rPr>
          <w:rFonts w:ascii="Arial" w:hAnsi="Arial" w:cs="Arial"/>
        </w:rPr>
      </w:pPr>
      <w:r>
        <w:rPr>
          <w:rFonts w:ascii="Arial" w:hAnsi="Arial" w:cs="Arial"/>
        </w:rPr>
        <w:t xml:space="preserve">A adoção do critério de menor preço mostra-se adequada em razão da possibi</w:t>
      </w:r>
      <w:r>
        <w:rPr>
          <w:rFonts w:ascii="Arial" w:hAnsi="Arial" w:cs="Arial"/>
        </w:rPr>
        <w:t xml:space="preserve">lidade de definição precisa dos requisitos técnicos mínimos necessários ao atendimento da demanda administrativa, permitindo a comparação objetiva entre as propostas apresentadas pelos licitantes e a seleção da proposta mais vantajosa para a Administração.</w:t>
      </w:r>
      <w:r>
        <w:rPr>
          <w:rFonts w:ascii="Arial" w:hAnsi="Arial" w:cs="Arial"/>
        </w:rPr>
      </w:r>
    </w:p>
    <w:p>
      <w:pPr>
        <w:pStyle w:val="998"/>
        <w:widowControl w:val="false"/>
        <w:numPr>
          <w:ilvl w:val="1"/>
          <w:numId w:val="4"/>
        </w:numPr>
        <w:pBdr/>
        <w:tabs>
          <w:tab w:val="left" w:leader="none" w:pos="966"/>
          <w:tab w:val="left" w:leader="none" w:pos="1134"/>
        </w:tabs>
        <w:spacing w:line="360" w:lineRule="auto"/>
        <w:ind w:firstLine="709" w:left="0"/>
        <w:jc w:val="both"/>
        <w:rPr>
          <w:rFonts w:ascii="Arial" w:hAnsi="Arial" w:cs="Arial"/>
          <w:u w:val="single"/>
        </w:rPr>
      </w:pPr>
      <w:r>
        <w:rPr>
          <w:rFonts w:ascii="Arial" w:hAnsi="Arial" w:cs="Arial"/>
        </w:rPr>
        <w:t xml:space="preserve">Poderão participar do certame empresas que atuem no ramo pertinen</w:t>
      </w:r>
      <w:r>
        <w:rPr>
          <w:rFonts w:ascii="Arial" w:hAnsi="Arial" w:cs="Arial"/>
        </w:rPr>
        <w:t xml:space="preserve">te ao objeto da contratação e que comprovem o atendimento das exigências de habilitação jurídica, fiscal, trabalhista, econômico-financeira e técnico-operacional previstas no edital.</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u w:val="single"/>
        </w:rPr>
        <w:t xml:space="preserve">HABILITAÇÃO JURÍDICA</w:t>
      </w:r>
      <w:r>
        <w:rPr>
          <w:rFonts w:ascii="Arial" w:hAnsi="Arial" w:cs="Arial"/>
        </w:rPr>
        <w:t xml:space="preserv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Empresário individual: inscrição no Registro Público de Empresas Mercantis, a cargo da Junta Comercial da respectiva sede;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Microempreendedor Individual – MEI: Certificado da Condição de Microempreendedor Individual – CCMEI, cuja aceitação ficará condicionada à verificação da autenticidade no sítio https://</w:t>
      </w:r>
      <w:r>
        <w:rPr>
          <w:rFonts w:ascii="Arial" w:hAnsi="Arial" w:cs="Arial"/>
        </w:rPr>
        <w:t xml:space="preserve">www.gov.br/empresas-e-negocios/pt-br/empreendedor;</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 w:val="left" w:leader="none" w:pos="1974"/>
        </w:tabs>
        <w:spacing w:line="360" w:lineRule="auto"/>
        <w:ind w:firstLine="709" w:left="420"/>
        <w:jc w:val="both"/>
        <w:rPr>
          <w:rFonts w:ascii="Arial" w:hAnsi="Arial" w:cs="Arial"/>
        </w:rPr>
      </w:pPr>
      <w:r>
        <w:rPr>
          <w:rFonts w:ascii="Arial" w:hAnsi="Arial" w:cs="Arial"/>
        </w:rPr>
        <w:t xml:space="preserve">Sociedade empresária, sociedade limitada unipessoal – SLU ou sociedade identificada como empre</w:t>
      </w:r>
      <w:r>
        <w:rPr>
          <w:rFonts w:ascii="Arial" w:hAnsi="Arial" w:cs="Arial"/>
        </w:rPr>
        <w:t xml:space="preserve">sa individual de responsabilidade limitada: inscrição do ato constitutivo, estatuto ou contrato social no Registro Público de Empresas Mercantis, a cargo da Junta Comercial da respectiva sede, acompanhada de documento comprobatório de seus administradores;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 w:val="left" w:leader="none" w:pos="2118"/>
        </w:tabs>
        <w:spacing w:line="360" w:lineRule="auto"/>
        <w:ind w:firstLine="709" w:left="420"/>
        <w:jc w:val="both"/>
        <w:rPr>
          <w:rFonts w:ascii="Arial" w:hAnsi="Arial" w:cs="Arial"/>
        </w:rPr>
      </w:pPr>
      <w:r>
        <w:rPr>
          <w:rFonts w:ascii="Arial" w:hAnsi="Arial" w:cs="Arial"/>
        </w:rPr>
        <w:t xml:space="preserve">Sociedade empresária estrangeira: portaria de autorização de funcionamento no Brasil, publicada no Diário Ofic</w:t>
      </w:r>
      <w:r>
        <w:rPr>
          <w:rFonts w:ascii="Arial" w:hAnsi="Arial" w:cs="Arial"/>
        </w:rPr>
        <w:t xml:space="preserve">ial da União e arquivada na Junta Comercial da unidade federativa onde se localizar a filial, agência, sucursal ou estabelecimento, a qual será considerada como sua sede, conforme Instrução Normativa DREI/ME n.º 77, de 18 de março de 2020.</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 w:val="left" w:leader="none" w:pos="2106"/>
        </w:tabs>
        <w:spacing w:line="360" w:lineRule="auto"/>
        <w:ind w:firstLine="709" w:left="420"/>
        <w:jc w:val="both"/>
        <w:rPr>
          <w:rFonts w:ascii="Arial" w:hAnsi="Arial" w:cs="Arial"/>
        </w:rPr>
      </w:pPr>
      <w:r>
        <w:rPr>
          <w:rFonts w:ascii="Arial" w:hAnsi="Arial" w:cs="Arial"/>
        </w:rPr>
        <w:t xml:space="preserve">Sociedade simples: inscrição do ato constitutivo no Registro Civil de Pessoas Jurídicas do local de sua sede, acompanhada de documento comprobatório de seus administradores;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Filial, sucursal ou agência de sociedade simples ou empresária (SA): inscrição do ato constitutivo</w:t>
      </w:r>
      <w:r>
        <w:rPr>
          <w:rFonts w:ascii="Arial" w:hAnsi="Arial" w:cs="Arial"/>
        </w:rPr>
        <w:t xml:space="preserve">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 w:val="left" w:leader="none" w:pos="2070"/>
        </w:tabs>
        <w:spacing w:line="360" w:lineRule="auto"/>
        <w:ind w:firstLine="709" w:left="420"/>
        <w:jc w:val="both"/>
        <w:rPr>
          <w:rFonts w:ascii="Arial" w:hAnsi="Arial" w:cs="Arial"/>
          <w:u w:val="single"/>
        </w:rPr>
      </w:pPr>
      <w:r>
        <w:rPr>
          <w:rFonts w:ascii="Arial" w:hAnsi="Arial" w:cs="Arial"/>
        </w:rPr>
        <w:t xml:space="preserve">Os documentos apresentados deverão estar acompanhados de todas as alterações ou da consolidação respectiva.</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88"/>
          <w:tab w:val="left" w:leader="none" w:pos="1190"/>
          <w:tab w:val="left" w:leader="none" w:pos="1590"/>
        </w:tabs>
        <w:spacing w:line="360" w:lineRule="auto"/>
        <w:ind w:firstLine="1134" w:left="0"/>
        <w:jc w:val="both"/>
        <w:rPr>
          <w:rFonts w:ascii="Arial" w:hAnsi="Arial" w:cs="Arial"/>
        </w:rPr>
      </w:pPr>
      <w:r>
        <w:rPr>
          <w:rFonts w:ascii="Arial" w:hAnsi="Arial" w:cs="Arial"/>
          <w:u w:val="single"/>
        </w:rPr>
        <w:t xml:space="preserve">HABILITAÇÃO FISCAL, SOCIAL E TRABALHISTA:</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Prova de inscrição no Cadastro Nacional de Pessoas Jurídicas;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Prova de regularidade fiscal perante a Fazenda Nacional, mediante ap</w:t>
      </w:r>
      <w:r>
        <w:rPr>
          <w:rFonts w:ascii="Arial" w:hAnsi="Arial" w:cs="Arial"/>
        </w:rPr>
        <w:t xml:space="preserve">resentação de certidão expedida conjuntamente pela Secretaria da Receita Federal do Brasil (RFB) e pela Procuradoria-Geral da Fazenda Nacional (PGFN), referente a todos os créditos tributários federais e à</w:t>
      </w:r>
      <w:r>
        <w:rPr>
          <w:rFonts w:ascii="Arial" w:hAnsi="Arial" w:cs="Arial"/>
        </w:rPr>
        <w:t xml:space="preserve"> Dívida Ativa da União (DAU) por elas administrados, inclusive aqueles relativos à Seguridade Social, nos termos da Portaria Conjunta nº 1.751, de 02 de outubro de 2014, do Secretário da Receita Federal do Brasil e da Procuradora-Geral da Fazenda Nacional.</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758"/>
          <w:tab w:val="left" w:leader="none" w:pos="1872"/>
          <w:tab w:val="left" w:leader="none" w:pos="2064"/>
        </w:tabs>
        <w:spacing w:line="360" w:lineRule="auto"/>
        <w:ind w:firstLine="709" w:left="420"/>
        <w:jc w:val="both"/>
        <w:rPr>
          <w:rFonts w:ascii="Arial" w:hAnsi="Arial" w:cs="Arial"/>
        </w:rPr>
      </w:pPr>
      <w:r>
        <w:rPr>
          <w:rFonts w:ascii="Arial" w:hAnsi="Arial" w:cs="Arial"/>
        </w:rPr>
        <w:t xml:space="preserve">Prova de regularidade com o Fundo de Garantia do T</w:t>
      </w:r>
      <w:r>
        <w:rPr>
          <w:rFonts w:ascii="Arial" w:hAnsi="Arial" w:cs="Arial"/>
        </w:rPr>
        <w:t xml:space="preserve">empo de Serviço (FGTS);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Prova de inexistência de </w:t>
      </w:r>
      <w:r>
        <w:rPr>
          <w:rFonts w:ascii="Arial" w:hAnsi="Arial" w:cs="Arial"/>
        </w:rPr>
        <w:t xml:space="preserve">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Prova de inscrição no cadastro de contribuintes Municipal relativo ao domicílio ou sede do fornecedor, pertinente ao seu ramo de atividade e compatível com o objeto contratual;</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Prova de regularidade com a F</w:t>
      </w:r>
      <w:r>
        <w:rPr>
          <w:rFonts w:ascii="Arial" w:hAnsi="Arial" w:cs="Arial"/>
        </w:rPr>
        <w:t xml:space="preserve">azenda Municipal do domicílio ou sede do fornecedor, relativa à atividade em cujo exercício contrata ou concorre;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Caso o fornecedor seja considerado isento dos tributos relacionados ao objeto contratual, deverá comprovar tal condição mediante a apresentação de declaração da Fazenda respectiva do seu domicílio ou sede, ou outra equivalente, na forma da lei.</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u w:val="single"/>
        </w:rPr>
      </w:pPr>
      <w:r>
        <w:rPr>
          <w:rFonts w:ascii="Arial" w:hAnsi="Arial" w:cs="Arial"/>
        </w:rPr>
        <w:t xml:space="preserve">Quando for o caso, deverá ser dado tratamento exclusivo ou diferenciado aos fornecedores enquadrados previstos na Lei Complementar n. 123, de 2006.</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u w:val="single"/>
        </w:rPr>
        <w:t xml:space="preserve">QUALI</w:t>
      </w:r>
      <w:r>
        <w:rPr>
          <w:rFonts w:ascii="Arial" w:hAnsi="Arial" w:cs="Arial"/>
          <w:u w:val="single"/>
        </w:rPr>
        <w:t xml:space="preserve">FICAÇÃO ECONÔMICO – FINANCEIRA:</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Certidão negativa de insolvência civil expedida pelo distribuidor do domicílio ou sede do licitante, (art. 5º, inciso II, alínea “c”, da Instrução Normativa Seges/ME nº 116, de 2021), ou de sociedade simples;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Certidão negativa de falência expedida pelo distribuidor da sede do fornecedor – Lei nº 14.133, de 2021, art. 69, caput, inciso II);</w:t>
      </w:r>
      <w:r>
        <w:rPr>
          <w:rFonts w:ascii="Arial" w:hAnsi="Arial" w:cs="Arial"/>
        </w:rPr>
      </w:r>
    </w:p>
    <w:p>
      <w:pPr>
        <w:pStyle w:val="998"/>
        <w:widowControl w:val="false"/>
        <w:numPr>
          <w:ilvl w:val="3"/>
          <w:numId w:val="4"/>
        </w:numPr>
        <w:pBdr/>
        <w:tabs>
          <w:tab w:val="clear" w:leader="none" w:pos="0"/>
          <w:tab w:val="num" w:leader="none" w:pos="709"/>
          <w:tab w:val="left" w:leader="none" w:pos="1190"/>
          <w:tab w:val="left" w:leader="none" w:pos="1680"/>
          <w:tab w:val="left" w:leader="none" w:pos="2400"/>
          <w:tab w:val="left" w:leader="none" w:pos="2880"/>
        </w:tabs>
        <w:spacing w:line="360" w:lineRule="auto"/>
        <w:ind w:firstLine="709" w:left="840"/>
        <w:jc w:val="both"/>
        <w:rPr>
          <w:rFonts w:ascii="Arial" w:hAnsi="Arial" w:cs="Arial"/>
        </w:rPr>
      </w:pPr>
      <w:r>
        <w:rPr>
          <w:rFonts w:ascii="Arial" w:hAnsi="Arial" w:cs="Arial"/>
        </w:rPr>
        <w:t xml:space="preserve">Caso não tenha data de vigência expressa na Certidão, será considerado o prazo de </w:t>
      </w:r>
      <w:r>
        <w:rPr>
          <w:rFonts w:ascii="Arial" w:hAnsi="Arial" w:cs="Arial"/>
        </w:rPr>
        <w:t xml:space="preserve">60</w:t>
      </w:r>
      <w:r>
        <w:rPr>
          <w:rFonts w:ascii="Arial" w:hAnsi="Arial" w:cs="Arial"/>
        </w:rPr>
        <w:t xml:space="preserve"> (</w:t>
      </w:r>
      <w:r>
        <w:rPr>
          <w:rFonts w:ascii="Arial" w:hAnsi="Arial" w:cs="Arial"/>
        </w:rPr>
        <w:t xml:space="preserve">sessenta</w:t>
      </w:r>
      <w:r>
        <w:rPr>
          <w:rFonts w:ascii="Arial" w:hAnsi="Arial" w:cs="Arial"/>
        </w:rPr>
        <w:t xml:space="preserve">) dias após a emissão.</w:t>
      </w:r>
      <w:r>
        <w:rPr>
          <w:rFonts w:ascii="Arial" w:hAnsi="Arial" w:cs="Arial"/>
        </w:rPr>
      </w:r>
    </w:p>
    <w:p>
      <w:pPr>
        <w:pStyle w:val="998"/>
        <w:widowControl w:val="false"/>
        <w:numPr>
          <w:ilvl w:val="3"/>
          <w:numId w:val="4"/>
        </w:numPr>
        <w:pBdr/>
        <w:tabs>
          <w:tab w:val="clear" w:leader="none" w:pos="0"/>
          <w:tab w:val="num" w:leader="none" w:pos="709"/>
          <w:tab w:val="left" w:leader="none" w:pos="1190"/>
          <w:tab w:val="left" w:leader="none" w:pos="1680"/>
          <w:tab w:val="left" w:leader="none" w:pos="2400"/>
          <w:tab w:val="left" w:leader="none" w:pos="2880"/>
        </w:tabs>
        <w:spacing w:line="360" w:lineRule="auto"/>
        <w:ind w:firstLine="709" w:left="840"/>
        <w:jc w:val="both"/>
        <w:rPr>
          <w:rFonts w:ascii="Arial" w:hAnsi="Arial" w:cs="Arial"/>
          <w:u w:val="single"/>
        </w:rPr>
      </w:pPr>
      <w:r>
        <w:rPr>
          <w:rFonts w:ascii="Arial" w:hAnsi="Arial" w:cs="Arial"/>
        </w:rPr>
        <w:t xml:space="preserve">Caso a certidão apres</w:t>
      </w:r>
      <w:r>
        <w:rPr>
          <w:rFonts w:ascii="Arial" w:hAnsi="Arial" w:cs="Arial"/>
        </w:rPr>
        <w:t xml:space="preserve">ente data de vigência expressa pelo Cartório Distribuidor, essa prevalece sobre o item acima.</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u w:val="single"/>
        </w:rPr>
        <w:t xml:space="preserve">QUALIFICAÇÃO TÉCNICA:</w:t>
      </w:r>
      <w:r>
        <w:rPr>
          <w:rFonts w:ascii="Arial" w:hAnsi="Arial" w:cs="Arial"/>
        </w:rPr>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Declaração de que o licitante tomou conhecimento de todas as informações para o cumprimento das obrigações objeto da licitação;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Comprovação de autorização, credenciamento, parceria comercial ou condição equivalente emitida pelo fabricante, quando necessária para comercialização, renovação, gerenciamento ou suporte das licenças ofertadas;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12"/>
        </w:tabs>
        <w:spacing w:line="360" w:lineRule="auto"/>
        <w:ind w:firstLine="709" w:left="420"/>
        <w:jc w:val="both"/>
        <w:rPr>
          <w:rFonts w:ascii="Arial" w:hAnsi="Arial" w:cs="Arial"/>
        </w:rPr>
      </w:pPr>
      <w:r>
        <w:rPr>
          <w:rFonts w:ascii="Arial" w:hAnsi="Arial" w:cs="Arial"/>
        </w:rPr>
        <w:t xml:space="preserve">Declaração de que as licenças fornecidas serão originais</w:t>
      </w:r>
      <w:r>
        <w:rPr>
          <w:rFonts w:ascii="Arial" w:hAnsi="Arial" w:cs="Arial"/>
        </w:rPr>
        <w:t xml:space="preserve">, oficiais e regularmente licenciadas pelo fabricante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80"/>
          <w:tab w:val="left" w:leader="none" w:pos="1872"/>
        </w:tabs>
        <w:spacing w:line="360" w:lineRule="auto"/>
        <w:ind w:firstLine="709" w:left="420"/>
        <w:jc w:val="both"/>
        <w:rPr>
          <w:rFonts w:ascii="Arial" w:hAnsi="Arial" w:cs="Arial"/>
        </w:rPr>
      </w:pPr>
      <w:r>
        <w:rPr>
          <w:rFonts w:ascii="Arial" w:hAnsi="Arial" w:cs="Arial"/>
        </w:rPr>
        <w:t xml:space="preserve">Os atestados deverão referir-se a serviços prestados no âmbito de sua atividade econômica principal ou secundária especificadas no contrato social vigente;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920"/>
        </w:tabs>
        <w:spacing w:line="360" w:lineRule="auto"/>
        <w:ind w:firstLine="709" w:left="420"/>
        <w:jc w:val="both"/>
        <w:rPr>
          <w:rFonts w:ascii="Arial" w:hAnsi="Arial" w:cs="Arial"/>
        </w:rPr>
      </w:pPr>
      <w:r>
        <w:rPr>
          <w:rFonts w:ascii="Arial" w:hAnsi="Arial" w:cs="Arial"/>
        </w:rPr>
        <w:t xml:space="preserve">As regras de desempate entre propostas são aquelas discriminadas no Edital.</w:t>
      </w:r>
      <w:r>
        <w:rPr>
          <w:rFonts w:ascii="Arial" w:hAnsi="Arial" w:cs="Arial"/>
        </w:rPr>
      </w:r>
    </w:p>
    <w:p>
      <w:pPr>
        <w:pStyle w:val="846"/>
        <w:keepNext w:val="false"/>
        <w:widowControl w:val="false"/>
        <w:numPr>
          <w:ilvl w:val="0"/>
          <w:numId w:val="4"/>
        </w:numPr>
        <w:pBdr/>
        <w:tabs>
          <w:tab w:val="left" w:leader="none" w:pos="993"/>
          <w:tab w:val="left" w:leader="none" w:pos="1134"/>
        </w:tabs>
        <w:spacing/>
        <w:ind w:firstLine="709" w:left="0"/>
        <w:rPr>
          <w:color w:val="000000"/>
          <w:sz w:val="24"/>
          <w:szCs w:val="24"/>
          <w:lang w:val="pt-BR"/>
        </w:rPr>
      </w:pPr>
      <w:r/>
      <w:bookmarkStart w:id="50" w:name="__RefHeading___Toc31083"/>
      <w:r/>
      <w:bookmarkEnd w:id="50"/>
      <w:r>
        <w:rPr>
          <w:sz w:val="24"/>
          <w:szCs w:val="24"/>
          <w:lang w:val="pt-BR"/>
        </w:rPr>
        <w:t xml:space="preserve">ESTIMATIVA DO VALOR DA CONTRATAÇÃO</w:t>
      </w:r>
      <w:r>
        <w:rPr>
          <w:color w:val="000000"/>
          <w:sz w:val="24"/>
          <w:szCs w:val="24"/>
          <w:lang w:val="pt-BR"/>
        </w:rPr>
      </w:r>
      <w:r>
        <w:rPr>
          <w:color w:val="000000"/>
          <w:sz w:val="24"/>
          <w:szCs w:val="24"/>
          <w:lang w:val="pt-BR"/>
        </w:rPr>
      </w:r>
    </w:p>
    <w:p>
      <w:pPr>
        <w:pStyle w:val="846"/>
        <w:widowControl w:val="false"/>
        <w:numPr>
          <w:ilvl w:val="0"/>
          <w:numId w:val="0"/>
        </w:numPr>
        <w:pBdr/>
        <w:tabs>
          <w:tab w:val="left" w:leader="none" w:pos="993"/>
        </w:tabs>
        <w:spacing/>
        <w:ind/>
        <w:jc w:val="right"/>
        <w:rPr>
          <w:color w:val="3465a4"/>
          <w:sz w:val="24"/>
          <w:szCs w:val="24"/>
          <w:shd w:val="clear" w:color="auto" w:fill="ffff00"/>
          <w:lang w:val="pt-BR"/>
        </w:rPr>
      </w:pPr>
      <w:r/>
      <w:bookmarkStart w:id="51" w:name="__RefHeading___Toc226_1643060627"/>
      <w:r/>
      <w:bookmarkEnd w:id="51"/>
      <w:r>
        <w:rPr>
          <w:color w:val="000000"/>
          <w:sz w:val="24"/>
          <w:szCs w:val="24"/>
          <w:lang w:val="pt-BR"/>
        </w:rPr>
        <w:t xml:space="preserve">(art. 6º, inciso XXIII, alínea “i”, da Lei nº 14.133/2021 e art. 23, §1º, inciso IX, do Decreto Municipal nº 11.685/2023)</w:t>
      </w:r>
      <w:r>
        <w:rPr>
          <w:color w:val="3465a4"/>
          <w:sz w:val="24"/>
          <w:szCs w:val="24"/>
          <w:shd w:val="clear" w:color="auto" w:fill="ffff00"/>
          <w:lang w:val="pt-BR"/>
        </w:rPr>
      </w:r>
      <w:r>
        <w:rPr>
          <w:color w:val="3465a4"/>
          <w:sz w:val="24"/>
          <w:szCs w:val="24"/>
          <w:shd w:val="clear" w:color="auto" w:fill="ffff00"/>
          <w:lang w:val="pt-BR"/>
        </w:rPr>
      </w:r>
    </w:p>
    <w:p>
      <w:pPr>
        <w:pStyle w:val="998"/>
        <w:widowControl w:val="false"/>
        <w:numPr>
          <w:ilvl w:val="1"/>
          <w:numId w:val="4"/>
        </w:numPr>
        <w:pBdr/>
        <w:tabs>
          <w:tab w:val="left" w:leader="none" w:pos="1190"/>
        </w:tabs>
        <w:spacing w:line="360" w:lineRule="auto"/>
        <w:ind w:firstLine="709" w:left="0"/>
        <w:jc w:val="both"/>
        <w:rPr>
          <w:rFonts w:ascii="Arial" w:hAnsi="Arial" w:cs="Arial"/>
          <w:color w:val="000000"/>
        </w:rPr>
      </w:pPr>
      <w:r>
        <w:rPr>
          <w:rFonts w:ascii="Arial" w:hAnsi="Arial" w:cs="Arial"/>
          <w:color w:val="000000"/>
          <w:shd w:val="clear" w:color="auto" w:fill="ffff00"/>
        </w:rPr>
        <w:t xml:space="preserve">O objeto possui o valor total de </w:t>
      </w:r>
      <w:r>
        <w:rPr>
          <w:rFonts w:ascii="Arial" w:hAnsi="Arial" w:cs="Arial"/>
          <w:color w:val="000000"/>
          <w:shd w:val="clear" w:color="auto" w:fill="ffff00"/>
          <w:lang w:eastAsia="en-US"/>
        </w:rPr>
        <w:t xml:space="preserve">R$ 337.532,50 (trezentos e trinta e </w:t>
      </w:r>
      <w:r>
        <w:rPr>
          <w:rFonts w:ascii="Arial" w:hAnsi="Arial" w:cs="Arial"/>
          <w:color w:val="000000"/>
          <w:shd w:val="clear" w:color="auto" w:fill="ffff00"/>
          <w:lang w:eastAsia="en-US"/>
        </w:rPr>
        <w:t xml:space="preserve">sete mil quinhentos e trinta e dois reais e cinquenta centavos).</w:t>
      </w:r>
      <w:r>
        <w:rPr>
          <w:rFonts w:ascii="Arial" w:hAnsi="Arial" w:cs="Arial"/>
          <w:color w:val="000000"/>
        </w:rPr>
      </w:r>
      <w:r>
        <w:rPr>
          <w:rFonts w:ascii="Arial" w:hAnsi="Arial" w:cs="Arial"/>
          <w:color w:val="000000"/>
        </w:rPr>
      </w:r>
    </w:p>
    <w:p>
      <w:pPr>
        <w:pStyle w:val="998"/>
        <w:widowControl w:val="false"/>
        <w:numPr>
          <w:ilvl w:val="1"/>
          <w:numId w:val="4"/>
        </w:numPr>
        <w:pBdr/>
        <w:tabs>
          <w:tab w:val="left" w:leader="none" w:pos="1190"/>
        </w:tabs>
        <w:spacing w:line="360" w:lineRule="auto"/>
        <w:ind w:firstLine="709" w:left="0"/>
        <w:jc w:val="both"/>
        <w:rPr>
          <w:rFonts w:ascii="Arial" w:hAnsi="Arial" w:cs="Arial"/>
          <w:u w:val="single"/>
        </w:rPr>
      </w:pPr>
      <w:r>
        <w:rPr>
          <w:rFonts w:ascii="Arial" w:hAnsi="Arial" w:cs="Arial"/>
        </w:rPr>
        <w:t xml:space="preserve">A estimativa do valor da contratação foi elaborada em observância ao disposto na Lei</w:t>
      </w:r>
      <w:r>
        <w:rPr>
          <w:rFonts w:ascii="Arial" w:hAnsi="Arial" w:cs="Arial"/>
        </w:rPr>
        <w:t xml:space="preserve"> nº 14.133/2021 e o Decreto Municipal, mediante pesquisa de preços realizada junto ao mercado especializado, considerando as particularidades do objeto e as práticas comerciais adotadas pelos fabricantes e revendedores autorizados das soluções pretendidas.</w:t>
      </w:r>
      <w:r>
        <w:rPr>
          <w:rFonts w:ascii="Arial" w:hAnsi="Arial" w:cs="Arial"/>
          <w:u w:val="single"/>
        </w:rPr>
      </w:r>
      <w:r>
        <w:rPr>
          <w:rFonts w:ascii="Arial" w:hAnsi="Arial" w:cs="Arial"/>
          <w:u w:val="single"/>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u w:val="single"/>
        </w:rPr>
        <w:t xml:space="preserve">Os valores praticados para licenciamento de softwares especializados possuem significativa influência da v</w:t>
      </w:r>
      <w:r>
        <w:rPr>
          <w:rFonts w:ascii="Arial" w:hAnsi="Arial" w:cs="Arial"/>
          <w:u w:val="single"/>
        </w:rPr>
        <w:t xml:space="preserve">ariação cambial, especialmente em relação às soluções desenvolvidas e comercializadas por fabricantes internacionais, circunstância que pode ocasionar oscilações relevantes entre a data da pesquisa de preços e a efetiva contratação.</w:t>
      </w:r>
      <w:r>
        <w:rPr>
          <w:rFonts w:ascii="Arial" w:hAnsi="Arial" w:cs="Arial"/>
        </w:rPr>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Admi</w:t>
      </w:r>
      <w:r>
        <w:rPr>
          <w:rFonts w:ascii="Arial" w:hAnsi="Arial" w:cs="Arial"/>
        </w:rPr>
        <w:t xml:space="preserve">nistração adotou como referência os valores vigentes no período da pesquisa mercadológica, buscando refletir as condições reais do mercado e assegurar a obtenção de estimativa compatível com os preços efetivamente praticados pelos fornecedores autorizados.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valor estimado</w:t>
      </w:r>
      <w:r>
        <w:rPr>
          <w:rFonts w:ascii="Arial" w:hAnsi="Arial" w:cs="Arial"/>
        </w:rPr>
        <w:t xml:space="preserve"> da contratação enco</w:t>
      </w:r>
      <w:r>
        <w:rPr>
          <w:rFonts w:ascii="Arial" w:hAnsi="Arial" w:cs="Arial"/>
        </w:rPr>
        <w:t xml:space="preserve">ntra-se detalhado nas planilhas de formação de preços e demais documentos constantes dos autos do processo administrativo, os quais demonstram a metodologia utilizada, as fontes consultadas e os critérios adotados para definição do orçamento de referência.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estimativa elaborada tem por finalidade subsidiar o planejamento da contratação, a análise de disponibilidade orçamentária e a verificação da vantajosidade da futura contratação, observando os princípios da eficiência, economicidade,</w:t>
      </w:r>
      <w:r>
        <w:rPr>
          <w:rFonts w:ascii="Arial" w:hAnsi="Arial" w:cs="Arial"/>
        </w:rPr>
        <w:t xml:space="preserve"> planejamento e seleção da proposta mais vantajosa para a Administração Pública.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Os quantitativos, preços referenciais e valor final do objeto, </w:t>
      </w:r>
      <w:r>
        <w:rPr>
          <w:rFonts w:ascii="Arial" w:hAnsi="Arial" w:cs="Arial"/>
          <w:color w:val="3465a4"/>
          <w:shd w:val="clear" w:color="auto" w:fill="ffff00"/>
        </w:rPr>
        <w:t xml:space="preserve">consta em planilha orçamentária e/ou solicitação de compra anexas</w:t>
      </w:r>
      <w:r>
        <w:rPr>
          <w:rFonts w:ascii="Arial" w:hAnsi="Arial" w:cs="Arial"/>
        </w:rPr>
        <w:t xml:space="preserve">, bem como, o método de balizamento escolhido.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empresa vencedora deverá indicar os preços unitário e total por item e subitem, conforme definido pelas planilhas e/ou solicitações anexas.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cotação apresentada e levada em consideração para efeito de julgamento será de exclusiva e total responsabilidad</w:t>
      </w:r>
      <w:r>
        <w:rPr>
          <w:rFonts w:ascii="Arial" w:hAnsi="Arial" w:cs="Arial"/>
        </w:rPr>
        <w:t xml:space="preserve">e da licitante vencedora, não lhe cabendo o direito de pleitear qualquer alteração, seja para mais ou para menos.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Só será aceita cotação em moeda corrente nacional, ou seja, R$ (Real), em algarismo arábico e, de preferência, também por extenso, prevalecendo este último, em caso de divergência, desprezando-se qualquer valor além dos centavos.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prazo de validade da proposta não poderá ser inferior a 120 (cento e vinte) dias.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proposta das empresas levará em consideração que o objeto deverá ser disponibiliza</w:t>
      </w:r>
      <w:r>
        <w:rPr>
          <w:rFonts w:ascii="Arial" w:hAnsi="Arial" w:cs="Arial"/>
        </w:rPr>
        <w:t xml:space="preserve">do em perfeitas condições de uso;</w:t>
      </w:r>
      <w:r>
        <w:rPr>
          <w:rFonts w:ascii="Arial" w:hAnsi="Arial" w:cs="Arial"/>
        </w:rPr>
      </w:r>
    </w:p>
    <w:p>
      <w:pPr>
        <w:pStyle w:val="846"/>
        <w:keepNext w:val="false"/>
        <w:widowControl w:val="false"/>
        <w:numPr>
          <w:ilvl w:val="0"/>
          <w:numId w:val="4"/>
        </w:numPr>
        <w:pBdr/>
        <w:tabs>
          <w:tab w:val="left" w:leader="none" w:pos="993"/>
          <w:tab w:val="left" w:leader="none" w:pos="1134"/>
        </w:tabs>
        <w:spacing/>
        <w:ind w:firstLine="709" w:left="0"/>
        <w:rPr>
          <w:sz w:val="24"/>
          <w:szCs w:val="24"/>
        </w:rPr>
      </w:pPr>
      <w:r/>
      <w:bookmarkStart w:id="52" w:name="__RefHeading___Toc20844"/>
      <w:r/>
      <w:bookmarkEnd w:id="52"/>
      <w:r>
        <w:rPr>
          <w:sz w:val="24"/>
          <w:szCs w:val="24"/>
        </w:rPr>
        <w:t xml:space="preserve">ADEQUAÇÃO ORÇAMENTÁRIA </w:t>
      </w:r>
      <w:r>
        <w:rPr>
          <w:sz w:val="24"/>
          <w:szCs w:val="24"/>
        </w:rPr>
      </w:r>
    </w:p>
    <w:p>
      <w:pPr>
        <w:pStyle w:val="846"/>
        <w:widowControl w:val="false"/>
        <w:numPr>
          <w:ilvl w:val="0"/>
          <w:numId w:val="0"/>
        </w:numPr>
        <w:pBdr/>
        <w:tabs>
          <w:tab w:val="left" w:leader="none" w:pos="993"/>
          <w:tab w:val="left" w:leader="none" w:pos="1134"/>
        </w:tabs>
        <w:spacing/>
        <w:ind w:left="1638"/>
        <w:jc w:val="right"/>
        <w:rPr>
          <w:sz w:val="24"/>
          <w:szCs w:val="24"/>
          <w:lang w:val="pt-BR"/>
        </w:rPr>
      </w:pPr>
      <w:r/>
      <w:bookmarkStart w:id="53" w:name="__RefHeading___Toc228_1643060627"/>
      <w:r/>
      <w:bookmarkEnd w:id="53"/>
      <w:r>
        <w:rPr>
          <w:sz w:val="24"/>
          <w:szCs w:val="24"/>
          <w:lang w:val="pt-BR"/>
        </w:rPr>
        <w:t xml:space="preserve">(</w:t>
      </w:r>
      <w:r>
        <w:rPr>
          <w:color w:val="000000"/>
          <w:sz w:val="24"/>
          <w:szCs w:val="24"/>
          <w:lang w:val="pt-BR"/>
        </w:rPr>
        <w:t xml:space="preserve">art. 6º, inciso XXIII, alínea “j”, da Lei nº 14.133/2021 e art. 23, §1º, inciso X, do Decreto Municipal nº 11.685/2023</w:t>
      </w:r>
      <w:r>
        <w:rPr>
          <w:sz w:val="24"/>
          <w:szCs w:val="24"/>
          <w:lang w:val="pt-BR"/>
        </w:rPr>
        <w:t xml:space="preserve">)</w:t>
      </w:r>
      <w:r>
        <w:rPr>
          <w:sz w:val="24"/>
          <w:szCs w:val="24"/>
          <w:lang w:val="pt-BR"/>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Após aprovação deste Termo de Referência, será indicado disponibilidade orçamentária, através de Pré-Empenho, indicando os recursos necessários ou de outro documento comprobatório.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As despesas decorrentes da contratação correrão por conta de dotação orçamentária, fonte de recurso, e elemento de despesa, indicados, conforme disponib</w:t>
      </w:r>
      <w:r>
        <w:rPr>
          <w:rFonts w:ascii="Arial" w:hAnsi="Arial" w:cs="Arial"/>
        </w:rPr>
        <w:t xml:space="preserve">ilidade orçamentária certificada pelo setor competente, em documento comprobatório anexo.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contratação pretendida encontra-se compatível com o planejamento institucional da Administração e com os instrumentos de planejamento orçamentário vigente, estando alinhada às ações e objetivos das Secretarias demandantes.</w:t>
      </w:r>
      <w:r>
        <w:rPr>
          <w:rFonts w:ascii="Arial" w:hAnsi="Arial" w:cs="Arial"/>
        </w:rPr>
      </w:r>
    </w:p>
    <w:p>
      <w:pPr>
        <w:pStyle w:val="998"/>
        <w:widowControl w:val="false"/>
        <w:numPr>
          <w:ilvl w:val="1"/>
          <w:numId w:val="4"/>
        </w:numPr>
        <w:pBdr/>
        <w:tabs>
          <w:tab w:val="left" w:leader="none" w:pos="1190"/>
          <w:tab w:val="left" w:leader="none" w:pos="1300"/>
          <w:tab w:val="left" w:leader="none" w:pos="1658"/>
        </w:tabs>
        <w:spacing w:line="360" w:lineRule="auto"/>
        <w:ind w:firstLine="709" w:left="0"/>
        <w:jc w:val="both"/>
        <w:rPr>
          <w:rFonts w:ascii="Arial" w:hAnsi="Arial" w:cs="Arial"/>
        </w:rPr>
      </w:pPr>
      <w:r>
        <w:rPr>
          <w:rFonts w:ascii="Arial" w:hAnsi="Arial" w:cs="Arial"/>
        </w:rPr>
        <w:t xml:space="preserve">As despesas decorrentes da futura contratação correrão à conta das dotações orçamentárias próprias consignadas no orçamento do Município para o exercício correspondente, observadas as classificaçõe</w:t>
      </w:r>
      <w:r>
        <w:rPr>
          <w:rFonts w:ascii="Arial" w:hAnsi="Arial" w:cs="Arial"/>
        </w:rPr>
        <w:t xml:space="preserve">s orçamentárias e financeiras pertinentes, bem como a disponibilidade de recursos para suportar a execução integral do objeto.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contratação</w:t>
      </w:r>
      <w:r>
        <w:rPr>
          <w:rFonts w:ascii="Arial" w:hAnsi="Arial" w:cs="Arial"/>
        </w:rPr>
        <w:t xml:space="preserve"> somente será formalizada após a devida reserva orçamentária e emissão dos documentos contábeis exigidos pela legislação vigente, assegurando a observância dos princípios da responsabilidade fiscal, equilíbrio das contas públicas e planejamento da despesa.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Considerando que o objeto consiste no fornecimento de licenças de software mediante subscrição, os recursos necessá</w:t>
      </w:r>
      <w:r>
        <w:rPr>
          <w:rFonts w:ascii="Arial" w:hAnsi="Arial" w:cs="Arial"/>
        </w:rPr>
        <w:t xml:space="preserve">rios à execução contratual deverão estar previstos na Lei Orçamentária Anual – LOA do exercício correspondente, em conformidade com o Plano Plurianual – PPA e a Lei de Diretrizes Orçamentárias – LDO.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Administração deverá verificar, previamente à contratação, a existência de saldo orçamentário suficiente para cobertura da despesa estimada.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Por se tratar de contratação destinada à manutenção das atividades administrativas e ao desenvolvimento das ações de planejamento, elaboração de projetos, compatibilizaç</w:t>
      </w:r>
      <w:r>
        <w:rPr>
          <w:rFonts w:ascii="Arial" w:hAnsi="Arial" w:cs="Arial"/>
        </w:rPr>
        <w:t xml:space="preserve">ão técni</w:t>
      </w:r>
      <w:r>
        <w:rPr>
          <w:rFonts w:ascii="Arial" w:hAnsi="Arial" w:cs="Arial"/>
        </w:rPr>
        <w:t xml:space="preserve">ca e gestão documental, a despesa possui caráter necessário ao adequado funcionamento das atividades institucionais da Secretaria, contribuindo para o aprimoramento da eficiência, produtividade e qualidade dos serviços prestados pela Administração Pública.</w:t>
      </w:r>
      <w:r>
        <w:rPr>
          <w:rFonts w:ascii="Arial" w:hAnsi="Arial" w:cs="Arial"/>
        </w:rPr>
      </w:r>
    </w:p>
    <w:p>
      <w:pPr>
        <w:pStyle w:val="846"/>
        <w:keepNext w:val="false"/>
        <w:widowControl w:val="false"/>
        <w:numPr>
          <w:ilvl w:val="0"/>
          <w:numId w:val="4"/>
        </w:numPr>
        <w:pBdr/>
        <w:tabs>
          <w:tab w:val="left" w:leader="none" w:pos="993"/>
          <w:tab w:val="left" w:leader="none" w:pos="1134"/>
        </w:tabs>
        <w:spacing/>
        <w:ind w:firstLine="709" w:left="0"/>
        <w:rPr>
          <w:color w:val="000000"/>
          <w:sz w:val="24"/>
          <w:szCs w:val="24"/>
        </w:rPr>
      </w:pPr>
      <w:r/>
      <w:bookmarkStart w:id="54" w:name="__RefHeading___Toc32635"/>
      <w:r/>
      <w:bookmarkEnd w:id="54"/>
      <w:r>
        <w:rPr>
          <w:sz w:val="24"/>
          <w:szCs w:val="24"/>
        </w:rPr>
        <w:t xml:space="preserve">ESPECIFICAÇÃO DO PRODUTO</w:t>
      </w:r>
      <w:r>
        <w:rPr>
          <w:color w:val="000000"/>
          <w:sz w:val="24"/>
          <w:szCs w:val="24"/>
        </w:rPr>
      </w:r>
      <w:r>
        <w:rPr>
          <w:color w:val="000000"/>
          <w:sz w:val="24"/>
          <w:szCs w:val="24"/>
        </w:rPr>
      </w:r>
    </w:p>
    <w:p>
      <w:pPr>
        <w:pStyle w:val="846"/>
        <w:widowControl w:val="false"/>
        <w:numPr>
          <w:ilvl w:val="0"/>
          <w:numId w:val="0"/>
        </w:numPr>
        <w:pBdr/>
        <w:tabs>
          <w:tab w:val="left" w:leader="none" w:pos="993"/>
        </w:tabs>
        <w:spacing/>
        <w:ind/>
        <w:jc w:val="right"/>
        <w:rPr>
          <w:sz w:val="24"/>
          <w:szCs w:val="24"/>
          <w:lang w:val="pt-BR"/>
        </w:rPr>
      </w:pPr>
      <w:r/>
      <w:bookmarkStart w:id="55" w:name="__RefHeading___Toc230_1643060627"/>
      <w:r/>
      <w:bookmarkEnd w:id="55"/>
      <w:r>
        <w:rPr>
          <w:color w:val="000000"/>
          <w:sz w:val="24"/>
          <w:szCs w:val="24"/>
          <w:lang w:val="pt-BR"/>
        </w:rPr>
        <w:t xml:space="preserve">(art. 23, §1º, inciso XI,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solução a ser contratada consiste no fornecimento de licenças de software para arquitetura, engenharia, modelagem BIM, gestão documental e renderização, na m</w:t>
      </w:r>
      <w:r>
        <w:rPr>
          <w:rFonts w:ascii="Arial" w:hAnsi="Arial" w:cs="Arial"/>
        </w:rPr>
        <w:t xml:space="preserve">odalidade de subscrição (</w:t>
      </w:r>
      <w:r>
        <w:rPr>
          <w:rFonts w:ascii="Arial" w:hAnsi="Arial" w:cs="Arial"/>
          <w:i/>
          <w:iCs/>
        </w:rPr>
        <w:t xml:space="preserve">subscription</w:t>
      </w:r>
      <w:r>
        <w:rPr>
          <w:rFonts w:ascii="Arial" w:hAnsi="Arial" w:cs="Arial"/>
        </w:rPr>
        <w:t xml:space="preserve">), </w:t>
      </w:r>
      <w:r>
        <w:rPr>
          <w:rFonts w:ascii="Arial" w:hAnsi="Arial" w:cs="Arial"/>
          <w:color w:val="3465a4"/>
          <w:shd w:val="clear" w:color="auto" w:fill="ffff00"/>
        </w:rPr>
        <w:t xml:space="preserve">com vigência especificada no item solicitado</w:t>
      </w:r>
      <w:r>
        <w:rPr>
          <w:rFonts w:ascii="Arial" w:hAnsi="Arial" w:cs="Arial"/>
        </w:rPr>
        <w:t xml:space="preserve">, incluindo direito de uso, atualizações, correções, suporte do fabricante e demais benefícios inerentes à modalidade contratada.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Os softwares deverão ser fornecidos em suas versões comerciais oficiais, licenciadas e regularmente disponibilizadas pelos respectivos fabricantes, observadas as quantidades e especificações mínimas descritas nos documentos anexos.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As especificações constam nos Estudos Técnicos Preliminares – ETPs</w:t>
      </w:r>
      <w:r>
        <w:rPr>
          <w:rFonts w:ascii="Arial" w:hAnsi="Arial" w:cs="Arial"/>
        </w:rPr>
        <w:t xml:space="preserve"> bases, bem como as indicadas nos itens supracitados, do presente TR.</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As referências eventualmente constantes neste Termo de Referência correspondem ao padrão tecnológico atualmente utilizado pela Administração, conforme devidamente justificado nos ETPs basilares da contrataçãos.</w:t>
      </w:r>
      <w:r>
        <w:rPr>
          <w:rFonts w:ascii="Arial" w:hAnsi="Arial" w:cs="Arial"/>
        </w:rPr>
      </w:r>
    </w:p>
    <w:p>
      <w:pPr>
        <w:pStyle w:val="846"/>
        <w:keepNext w:val="false"/>
        <w:widowControl w:val="false"/>
        <w:numPr>
          <w:ilvl w:val="0"/>
          <w:numId w:val="4"/>
        </w:numPr>
        <w:pBdr/>
        <w:tabs>
          <w:tab w:val="left" w:leader="none" w:pos="993"/>
          <w:tab w:val="left" w:leader="none" w:pos="1134"/>
        </w:tabs>
        <w:spacing/>
        <w:ind w:firstLine="709" w:left="0"/>
        <w:rPr>
          <w:color w:val="000000"/>
          <w:sz w:val="24"/>
          <w:szCs w:val="24"/>
          <w:lang w:val="pt-BR"/>
        </w:rPr>
      </w:pPr>
      <w:r/>
      <w:bookmarkStart w:id="56" w:name="__RefHeading___Toc1606"/>
      <w:r/>
      <w:bookmarkEnd w:id="56"/>
      <w:r>
        <w:rPr>
          <w:sz w:val="24"/>
          <w:szCs w:val="24"/>
          <w:lang w:val="pt-BR"/>
        </w:rPr>
        <w:t xml:space="preserve">DA ENTREGA/DISPONIBILIZAÇÃO, RECEBIMENTO E ACEITAÇÃO DO</w:t>
      </w:r>
      <w:r>
        <w:rPr>
          <w:spacing w:val="-3"/>
          <w:sz w:val="24"/>
          <w:szCs w:val="24"/>
          <w:lang w:val="pt-BR"/>
        </w:rPr>
        <w:t xml:space="preserve"> </w:t>
      </w:r>
      <w:r>
        <w:rPr>
          <w:sz w:val="24"/>
          <w:szCs w:val="24"/>
          <w:lang w:val="pt-BR"/>
        </w:rPr>
        <w:t xml:space="preserve">OBJETO</w:t>
      </w:r>
      <w:r>
        <w:rPr>
          <w:color w:val="000000"/>
          <w:sz w:val="24"/>
          <w:szCs w:val="24"/>
          <w:lang w:val="pt-BR"/>
        </w:rPr>
      </w:r>
      <w:r>
        <w:rPr>
          <w:color w:val="000000"/>
          <w:sz w:val="24"/>
          <w:szCs w:val="24"/>
          <w:lang w:val="pt-BR"/>
        </w:rPr>
      </w:r>
    </w:p>
    <w:p>
      <w:pPr>
        <w:pStyle w:val="846"/>
        <w:widowControl w:val="false"/>
        <w:numPr>
          <w:ilvl w:val="0"/>
          <w:numId w:val="0"/>
        </w:numPr>
        <w:pBdr/>
        <w:tabs>
          <w:tab w:val="left" w:leader="none" w:pos="993"/>
        </w:tabs>
        <w:spacing/>
        <w:ind/>
        <w:jc w:val="right"/>
        <w:rPr>
          <w:sz w:val="24"/>
          <w:szCs w:val="24"/>
          <w:lang w:val="pt-BR"/>
        </w:rPr>
      </w:pPr>
      <w:r/>
      <w:bookmarkStart w:id="57" w:name="__RefHeading___Toc232_1643060627"/>
      <w:r/>
      <w:bookmarkEnd w:id="57"/>
      <w:r>
        <w:rPr>
          <w:color w:val="000000"/>
          <w:sz w:val="24"/>
          <w:szCs w:val="24"/>
          <w:lang w:val="pt-BR"/>
        </w:rPr>
        <w:t xml:space="preserve">(art. 23, §1º, inciso XII,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CONTRATADA deverá disponibilizar as licenças de software contratadas na modalidade de subscrição (</w:t>
      </w:r>
      <w:r>
        <w:rPr>
          <w:rFonts w:ascii="Arial" w:hAnsi="Arial" w:cs="Arial"/>
          <w:i/>
          <w:iCs/>
        </w:rPr>
        <w:t xml:space="preserve">subs</w:t>
      </w:r>
      <w:r>
        <w:rPr>
          <w:rFonts w:ascii="Arial" w:hAnsi="Arial" w:cs="Arial"/>
          <w:i/>
          <w:iCs/>
        </w:rPr>
        <w:t xml:space="preserve">cription</w:t>
      </w:r>
      <w:r>
        <w:rPr>
          <w:rFonts w:ascii="Arial" w:hAnsi="Arial" w:cs="Arial"/>
        </w:rPr>
        <w:t xml:space="preserve">), no prazo máximo de 05 (cinco) dias corridos, contados do recebimento da Ordem de Fornecimento, Nota de Empenho ou instrumento equivalente.</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entrega será considerada efetivada mediante a disponibilização das licenças nas plataformas oficiais dos respectivos fabricantes, devidamente vinculadas às contas indicadas pela Administração e aptas para utilização pelos usuários autorizados.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CONTRATADA deverá fornecer todas as informações necessárias para ativação, gerenciamento e utilização das licenças</w:t>
      </w:r>
      <w:r>
        <w:rPr>
          <w:rFonts w:ascii="Arial" w:hAnsi="Arial" w:cs="Arial"/>
        </w:rPr>
        <w:t xml:space="preserve">, incluindo orientações, credenciais, acessos, vínculos de usuários e demais procedimentos necessários à plena utilização da solução contratada.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recebimento será realizado pelo fiscal do contrato, administrativo e setorial ou </w:t>
      </w:r>
      <w:r>
        <w:rPr>
          <w:rFonts w:ascii="Arial" w:hAnsi="Arial" w:cs="Arial"/>
          <w:spacing w:val="-4"/>
        </w:rPr>
        <w:t xml:space="preserve">pela </w:t>
      </w:r>
      <w:r>
        <w:rPr>
          <w:rFonts w:ascii="Arial" w:hAnsi="Arial" w:cs="Arial"/>
        </w:rPr>
        <w:t xml:space="preserve">equipe de fiscalização, bem como por servidor devidamente autorizado pelo gestor do contrato, no ato da entrega/disponibilização do objeto, no quantitativo total.</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recebimento provisório não implica aceitação definitiva do objeto nem afasta a responsabilidade da contratada quan</w:t>
      </w:r>
      <w:r>
        <w:rPr>
          <w:rFonts w:ascii="Arial" w:hAnsi="Arial" w:cs="Arial"/>
        </w:rPr>
        <w:t xml:space="preserve">to ao pleno atendimento das condições contratuais.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recebi</w:t>
      </w:r>
      <w:r>
        <w:rPr>
          <w:rFonts w:ascii="Arial" w:hAnsi="Arial" w:cs="Arial"/>
        </w:rPr>
        <w:t xml:space="preserve">mento definitivo será realizado após a verificação da conformidade integral do objeto com as especificações técnicas estabelecidas neste Termo de Referência, mediante emissão de Termo de Recebimento Definitivo ou atesto equivalente pelo fiscal do contrato.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recebimento definitivo não exclui a responsabilidade da CONTRATADA pela qualidade, autenticidade e regularidade das licenças fornecidas, nem pela correção de eventuais falhas posteriormente iden</w:t>
      </w:r>
      <w:r>
        <w:rPr>
          <w:rFonts w:ascii="Arial" w:hAnsi="Arial" w:cs="Arial"/>
        </w:rPr>
        <w:t xml:space="preserve">tificadas durante a vigência contratual.</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C</w:t>
      </w:r>
      <w:r>
        <w:rPr>
          <w:rFonts w:ascii="Arial" w:hAnsi="Arial" w:cs="Arial"/>
        </w:rPr>
        <w:t xml:space="preserve">ONTRATANTE realizará inspeção do objeto, por meio de profissionais técnicos competentes, acompanhados dos profissionais encarregados, com a finalidade de verificar a qualidade e segurança dos itens, bem como, verificar se atende as especificações a seguir:</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926"/>
        </w:tabs>
        <w:spacing w:line="360" w:lineRule="auto"/>
        <w:ind w:firstLine="709" w:left="420"/>
        <w:jc w:val="both"/>
        <w:rPr>
          <w:rFonts w:ascii="Arial" w:hAnsi="Arial" w:cs="Arial"/>
        </w:rPr>
      </w:pPr>
      <w:r>
        <w:rPr>
          <w:rFonts w:ascii="Arial" w:hAnsi="Arial" w:cs="Arial"/>
        </w:rPr>
        <w:t xml:space="preserve">Estar acompanhada de Nota Fiscal e documento de garantia/autorização do fabricante e do fornecedor;</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926"/>
        </w:tabs>
        <w:spacing w:line="360" w:lineRule="auto"/>
        <w:ind w:firstLine="709" w:left="420"/>
        <w:jc w:val="both"/>
        <w:rPr>
          <w:rFonts w:ascii="Arial" w:hAnsi="Arial" w:cs="Arial"/>
        </w:rPr>
      </w:pPr>
      <w:r>
        <w:rPr>
          <w:rFonts w:ascii="Arial" w:hAnsi="Arial" w:cs="Arial"/>
        </w:rPr>
        <w:t xml:space="preserve">Se contém as especificações contidas nos itens solicitados.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objeto será considerado aceito quando atendidas i</w:t>
      </w:r>
      <w:r>
        <w:rPr>
          <w:rFonts w:ascii="Arial" w:hAnsi="Arial" w:cs="Arial"/>
        </w:rPr>
        <w:t xml:space="preserve">ntegralmente as condições previstas neste Termo de Referência, especialmente quanto: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475"/>
          <w:tab w:val="left" w:leader="none" w:pos="1590"/>
        </w:tabs>
        <w:spacing w:line="360" w:lineRule="auto"/>
        <w:ind w:firstLine="709" w:left="0"/>
        <w:jc w:val="both"/>
        <w:rPr>
          <w:rFonts w:ascii="Arial" w:hAnsi="Arial" w:cs="Arial"/>
        </w:rPr>
      </w:pPr>
      <w:r>
        <w:rPr>
          <w:rFonts w:ascii="Arial" w:hAnsi="Arial" w:cs="Arial"/>
        </w:rPr>
        <w:t xml:space="preserve">À entrega/disponibilização das quantidades contratadas;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475"/>
          <w:tab w:val="left" w:leader="none" w:pos="1590"/>
        </w:tabs>
        <w:spacing w:line="360" w:lineRule="auto"/>
        <w:ind w:firstLine="709" w:left="0"/>
        <w:jc w:val="both"/>
        <w:rPr>
          <w:rFonts w:ascii="Arial" w:hAnsi="Arial" w:cs="Arial"/>
        </w:rPr>
      </w:pPr>
      <w:r>
        <w:rPr>
          <w:rFonts w:ascii="Arial" w:hAnsi="Arial" w:cs="Arial"/>
        </w:rPr>
        <w:t xml:space="preserve">À conformidade das licenças com as especificações técnicas exigidas;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475"/>
          <w:tab w:val="left" w:leader="none" w:pos="1590"/>
        </w:tabs>
        <w:spacing w:line="360" w:lineRule="auto"/>
        <w:ind w:firstLine="709" w:left="0"/>
        <w:jc w:val="both"/>
        <w:rPr>
          <w:rFonts w:ascii="Arial" w:hAnsi="Arial" w:cs="Arial"/>
        </w:rPr>
      </w:pPr>
      <w:r>
        <w:rPr>
          <w:rFonts w:ascii="Arial" w:hAnsi="Arial" w:cs="Arial"/>
        </w:rPr>
        <w:t xml:space="preserve">À ativação e funcionamento regular dos softwares;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475"/>
          <w:tab w:val="left" w:leader="none" w:pos="1590"/>
        </w:tabs>
        <w:spacing w:line="360" w:lineRule="auto"/>
        <w:ind w:firstLine="709" w:left="0"/>
        <w:jc w:val="both"/>
        <w:rPr>
          <w:rFonts w:ascii="Arial" w:hAnsi="Arial" w:cs="Arial"/>
        </w:rPr>
      </w:pPr>
      <w:r>
        <w:rPr>
          <w:rFonts w:ascii="Arial" w:hAnsi="Arial" w:cs="Arial"/>
        </w:rPr>
        <w:t xml:space="preserve">À validade das subscrições durante todo o período contratado;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475"/>
          <w:tab w:val="left" w:leader="none" w:pos="1590"/>
        </w:tabs>
        <w:spacing w:line="360" w:lineRule="auto"/>
        <w:ind w:firstLine="709" w:left="0"/>
        <w:jc w:val="both"/>
        <w:rPr>
          <w:rFonts w:ascii="Arial" w:hAnsi="Arial" w:cs="Arial"/>
        </w:rPr>
      </w:pPr>
      <w:r>
        <w:rPr>
          <w:rFonts w:ascii="Arial" w:hAnsi="Arial" w:cs="Arial"/>
        </w:rPr>
        <w:t xml:space="preserve">À disponibilização dos serviços de atualização e suporte previstos pelo fabricante e pela contratada.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Constatadas divergências, irregularidades, indisponibilidades ou desconformidades, a Adm</w:t>
      </w:r>
      <w:r>
        <w:rPr>
          <w:rFonts w:ascii="Arial" w:hAnsi="Arial" w:cs="Arial"/>
        </w:rPr>
        <w:t xml:space="preserve">inistração poderá rejeitar total ou parcialmente o objeto, determinando à contratada a correção, substituição ou regularização das pendências, sem prejuízo da aplicação das sanções previstas na Lei nº 14.133/2021 e no instrumento contratual.</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Quando a fiscalização for exercida por um único servidor, o Relatório de Recebimento Provisório deverá conter</w:t>
      </w:r>
      <w:r>
        <w:rPr>
          <w:rFonts w:ascii="Arial" w:hAnsi="Arial" w:cs="Arial"/>
          <w:spacing w:val="26"/>
        </w:rPr>
        <w:t xml:space="preserve"> </w:t>
      </w:r>
      <w:r>
        <w:rPr>
          <w:rFonts w:ascii="Arial" w:hAnsi="Arial" w:cs="Arial"/>
        </w:rPr>
        <w:t xml:space="preserve">o</w:t>
      </w:r>
      <w:r>
        <w:rPr>
          <w:rFonts w:ascii="Arial" w:hAnsi="Arial" w:cs="Arial"/>
          <w:spacing w:val="26"/>
        </w:rPr>
        <w:t xml:space="preserve"> </w:t>
      </w:r>
      <w:r>
        <w:rPr>
          <w:rFonts w:ascii="Arial" w:hAnsi="Arial" w:cs="Arial"/>
        </w:rPr>
        <w:t xml:space="preserve">registro,</w:t>
      </w:r>
      <w:r>
        <w:rPr>
          <w:rFonts w:ascii="Arial" w:hAnsi="Arial" w:cs="Arial"/>
          <w:spacing w:val="26"/>
        </w:rPr>
        <w:t xml:space="preserve"> </w:t>
      </w:r>
      <w:r>
        <w:rPr>
          <w:rFonts w:ascii="Arial" w:hAnsi="Arial" w:cs="Arial"/>
        </w:rPr>
        <w:t xml:space="preserve">a</w:t>
      </w:r>
      <w:r>
        <w:rPr>
          <w:rFonts w:ascii="Arial" w:hAnsi="Arial" w:cs="Arial"/>
          <w:spacing w:val="26"/>
        </w:rPr>
        <w:t xml:space="preserve"> </w:t>
      </w:r>
      <w:r>
        <w:rPr>
          <w:rFonts w:ascii="Arial" w:hAnsi="Arial" w:cs="Arial"/>
        </w:rPr>
        <w:t xml:space="preserve">análise</w:t>
      </w:r>
      <w:r>
        <w:rPr>
          <w:rFonts w:ascii="Arial" w:hAnsi="Arial" w:cs="Arial"/>
          <w:spacing w:val="26"/>
        </w:rPr>
        <w:t xml:space="preserve"> </w:t>
      </w:r>
      <w:r>
        <w:rPr>
          <w:rFonts w:ascii="Arial" w:hAnsi="Arial" w:cs="Arial"/>
        </w:rPr>
        <w:t xml:space="preserve">e</w:t>
      </w:r>
      <w:r>
        <w:rPr>
          <w:rFonts w:ascii="Arial" w:hAnsi="Arial" w:cs="Arial"/>
          <w:spacing w:val="26"/>
        </w:rPr>
        <w:t xml:space="preserve"> </w:t>
      </w:r>
      <w:r>
        <w:rPr>
          <w:rFonts w:ascii="Arial" w:hAnsi="Arial" w:cs="Arial"/>
        </w:rPr>
        <w:t xml:space="preserve">a</w:t>
      </w:r>
      <w:r>
        <w:rPr>
          <w:rFonts w:ascii="Arial" w:hAnsi="Arial" w:cs="Arial"/>
          <w:spacing w:val="26"/>
        </w:rPr>
        <w:t xml:space="preserve"> </w:t>
      </w:r>
      <w:r>
        <w:rPr>
          <w:rFonts w:ascii="Arial" w:hAnsi="Arial" w:cs="Arial"/>
        </w:rPr>
        <w:t xml:space="preserve">conclusão</w:t>
      </w:r>
      <w:r>
        <w:rPr>
          <w:rFonts w:ascii="Arial" w:hAnsi="Arial" w:cs="Arial"/>
          <w:spacing w:val="26"/>
        </w:rPr>
        <w:t xml:space="preserve"> </w:t>
      </w:r>
      <w:r>
        <w:rPr>
          <w:rFonts w:ascii="Arial" w:hAnsi="Arial" w:cs="Arial"/>
        </w:rPr>
        <w:t xml:space="preserve">acerca</w:t>
      </w:r>
      <w:r>
        <w:rPr>
          <w:rFonts w:ascii="Arial" w:hAnsi="Arial" w:cs="Arial"/>
          <w:spacing w:val="26"/>
        </w:rPr>
        <w:t xml:space="preserve"> </w:t>
      </w:r>
      <w:r>
        <w:rPr>
          <w:rFonts w:ascii="Arial" w:hAnsi="Arial" w:cs="Arial"/>
        </w:rPr>
        <w:t xml:space="preserve">das</w:t>
      </w:r>
      <w:r>
        <w:rPr>
          <w:rFonts w:ascii="Arial" w:hAnsi="Arial" w:cs="Arial"/>
          <w:spacing w:val="26"/>
        </w:rPr>
        <w:t xml:space="preserve"> </w:t>
      </w:r>
      <w:r>
        <w:rPr>
          <w:rFonts w:ascii="Arial" w:hAnsi="Arial" w:cs="Arial"/>
        </w:rPr>
        <w:t xml:space="preserve">ocorrências</w:t>
      </w:r>
      <w:r>
        <w:rPr>
          <w:rFonts w:ascii="Arial" w:hAnsi="Arial" w:cs="Arial"/>
          <w:spacing w:val="26"/>
        </w:rPr>
        <w:t xml:space="preserve"> </w:t>
      </w:r>
      <w:r>
        <w:rPr>
          <w:rFonts w:ascii="Arial" w:hAnsi="Arial" w:cs="Arial"/>
        </w:rPr>
        <w:t xml:space="preserve">na</w:t>
      </w:r>
      <w:r>
        <w:rPr>
          <w:rFonts w:ascii="Arial" w:hAnsi="Arial" w:cs="Arial"/>
          <w:spacing w:val="26"/>
        </w:rPr>
        <w:t xml:space="preserve"> </w:t>
      </w:r>
      <w:r>
        <w:rPr>
          <w:rFonts w:ascii="Arial" w:hAnsi="Arial" w:cs="Arial"/>
        </w:rPr>
        <w:t xml:space="preserve">execução</w:t>
      </w:r>
      <w:r>
        <w:rPr>
          <w:rFonts w:ascii="Arial" w:hAnsi="Arial" w:cs="Arial"/>
          <w:spacing w:val="26"/>
        </w:rPr>
        <w:t xml:space="preserve"> </w:t>
      </w:r>
      <w:r>
        <w:rPr>
          <w:rFonts w:ascii="Arial" w:hAnsi="Arial" w:cs="Arial"/>
        </w:rPr>
        <w:t xml:space="preserve">do</w:t>
      </w:r>
      <w:r>
        <w:rPr>
          <w:rFonts w:ascii="Arial" w:hAnsi="Arial" w:cs="Arial"/>
          <w:spacing w:val="26"/>
        </w:rPr>
        <w:t xml:space="preserve"> </w:t>
      </w:r>
      <w:r>
        <w:rPr>
          <w:rFonts w:ascii="Arial" w:hAnsi="Arial" w:cs="Arial"/>
        </w:rPr>
        <w:t xml:space="preserve">contrato,</w:t>
      </w:r>
      <w:r>
        <w:rPr>
          <w:rFonts w:ascii="Arial" w:hAnsi="Arial" w:cs="Arial"/>
          <w:spacing w:val="26"/>
        </w:rPr>
        <w:t xml:space="preserve"> </w:t>
      </w:r>
      <w:r>
        <w:rPr>
          <w:rFonts w:ascii="Arial" w:hAnsi="Arial" w:cs="Arial"/>
        </w:rPr>
        <w:t xml:space="preserve">em</w:t>
      </w:r>
      <w:r>
        <w:rPr>
          <w:rFonts w:ascii="Arial" w:hAnsi="Arial" w:cs="Arial"/>
          <w:spacing w:val="26"/>
        </w:rPr>
        <w:t xml:space="preserve"> </w:t>
      </w:r>
      <w:r>
        <w:rPr>
          <w:rFonts w:ascii="Arial" w:hAnsi="Arial" w:cs="Arial"/>
        </w:rPr>
        <w:t xml:space="preserve">relação</w:t>
      </w:r>
      <w:r>
        <w:rPr>
          <w:rFonts w:ascii="Arial" w:hAnsi="Arial" w:cs="Arial"/>
          <w:spacing w:val="26"/>
        </w:rPr>
        <w:t xml:space="preserve"> </w:t>
      </w:r>
      <w:r>
        <w:rPr>
          <w:rFonts w:ascii="Arial" w:hAnsi="Arial" w:cs="Arial"/>
        </w:rPr>
        <w:t xml:space="preserve">à fiscalização técnica e administrativa e demais documentos que j</w:t>
      </w:r>
      <w:r>
        <w:rPr>
          <w:rFonts w:ascii="Arial" w:hAnsi="Arial" w:cs="Arial"/>
        </w:rPr>
        <w:t xml:space="preserve">ulgar necessários, devendo encaminhá-los ao gestor do contrato para Recebimento Definitivo.</w:t>
      </w:r>
      <w:r>
        <w:rPr>
          <w:rFonts w:ascii="Arial" w:hAnsi="Arial" w:cs="Arial"/>
        </w:rPr>
      </w:r>
    </w:p>
    <w:p>
      <w:pPr>
        <w:pStyle w:val="998"/>
        <w:widowControl w:val="false"/>
        <w:numPr>
          <w:ilvl w:val="2"/>
          <w:numId w:val="4"/>
        </w:numPr>
        <w:pBdr/>
        <w:tabs>
          <w:tab w:val="clear" w:leader="none" w:pos="0"/>
          <w:tab w:val="num" w:leader="none" w:pos="709"/>
          <w:tab w:val="left" w:leader="none" w:pos="1418"/>
          <w:tab w:val="left" w:leader="none" w:pos="1644"/>
          <w:tab w:val="left" w:leader="none" w:pos="2130"/>
        </w:tabs>
        <w:spacing w:line="360" w:lineRule="auto"/>
        <w:ind w:firstLine="709" w:left="0"/>
        <w:jc w:val="both"/>
        <w:rPr>
          <w:rFonts w:ascii="Arial" w:hAnsi="Arial" w:cs="Arial"/>
        </w:rPr>
      </w:pPr>
      <w:r>
        <w:rPr>
          <w:rFonts w:ascii="Arial" w:hAnsi="Arial" w:cs="Arial"/>
        </w:rPr>
        <w:t xml:space="preserve">No prazo de até 10 (dez) dias corridos a partir do recebimento dos documentos da </w:t>
      </w:r>
      <w:r>
        <w:rPr>
          <w:rFonts w:ascii="Arial" w:hAnsi="Arial" w:cs="Arial"/>
          <w:spacing w:val="-5"/>
        </w:rPr>
        <w:t xml:space="preserve">CONTRATADA, </w:t>
      </w:r>
      <w:r>
        <w:rPr>
          <w:rFonts w:ascii="Arial" w:hAnsi="Arial" w:cs="Arial"/>
        </w:rPr>
        <w:t xml:space="preserve">cada fiscal ou a equipe de fiscalização deverá elaborar Relatório Circunstanciado em consonância com suas atribuições, e encaminhá-lo ao gestor do contrato.</w:t>
      </w:r>
      <w:r>
        <w:rPr>
          <w:rFonts w:ascii="Arial" w:hAnsi="Arial" w:cs="Arial"/>
        </w:rPr>
      </w:r>
    </w:p>
    <w:p>
      <w:pPr>
        <w:pStyle w:val="998"/>
        <w:widowControl w:val="false"/>
        <w:numPr>
          <w:ilvl w:val="2"/>
          <w:numId w:val="4"/>
        </w:numPr>
        <w:pBdr/>
        <w:tabs>
          <w:tab w:val="clear" w:leader="none" w:pos="0"/>
          <w:tab w:val="num" w:leader="none" w:pos="709"/>
          <w:tab w:val="left" w:leader="none" w:pos="1418"/>
          <w:tab w:val="left" w:leader="none" w:pos="1644"/>
        </w:tabs>
        <w:spacing w:line="360" w:lineRule="auto"/>
        <w:ind w:firstLine="709" w:left="0"/>
        <w:jc w:val="both"/>
        <w:rPr>
          <w:rFonts w:ascii="Arial" w:hAnsi="Arial" w:cs="Arial"/>
        </w:rPr>
      </w:pPr>
      <w:r>
        <w:rPr>
          <w:rFonts w:ascii="Arial" w:hAnsi="Arial" w:cs="Arial"/>
        </w:rPr>
        <w:t xml:space="preserve">Será considerado como ocorrido o recebimento provisório com a entrega do relatório circunstanciado.</w:t>
      </w:r>
      <w:r>
        <w:rPr>
          <w:rFonts w:ascii="Arial" w:hAnsi="Arial" w:cs="Arial"/>
        </w:rPr>
      </w:r>
    </w:p>
    <w:p>
      <w:pPr>
        <w:pStyle w:val="998"/>
        <w:widowControl w:val="false"/>
        <w:numPr>
          <w:ilvl w:val="0"/>
          <w:numId w:val="2"/>
        </w:numPr>
        <w:pBdr/>
        <w:spacing w:line="360" w:lineRule="auto"/>
        <w:ind w:firstLine="0" w:left="1072"/>
        <w:jc w:val="both"/>
        <w:rPr>
          <w:rFonts w:ascii="Arial" w:hAnsi="Arial" w:cs="Arial"/>
        </w:rPr>
      </w:pPr>
      <w:r>
        <w:rPr>
          <w:rFonts w:ascii="Arial" w:hAnsi="Arial" w:cs="Arial"/>
        </w:rPr>
        <w:t xml:space="preserve">Na hipótese de a verificação a que se refere o parágrafo anterior não </w:t>
      </w:r>
      <w:r>
        <w:rPr>
          <w:rFonts w:ascii="Arial" w:hAnsi="Arial" w:cs="Arial"/>
        </w:rPr>
        <w:t xml:space="preserve">ser procedida tempestivamente, reputar-se-á como realizada, consumando-se o recebimento provisório no dia do esgotamento do prazo.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No</w:t>
      </w:r>
      <w:r>
        <w:rPr>
          <w:rFonts w:ascii="Arial" w:hAnsi="Arial" w:cs="Arial"/>
        </w:rPr>
        <w:t xml:space="preserve"> prazo de até 05 (cinco) dias corridos a partir do recebimento provisório dos serviços, o Gestor do Contrato deverá providenciar o recebimento definitivo, ato que concretiza o ateste a entrega/disponibilização do objeto, obedecendo às seguintes diretrizes:</w:t>
      </w:r>
      <w:r>
        <w:rPr>
          <w:rFonts w:ascii="Arial" w:hAnsi="Arial" w:cs="Arial"/>
        </w:rPr>
      </w:r>
    </w:p>
    <w:p>
      <w:pPr>
        <w:pStyle w:val="998"/>
        <w:widowControl w:val="false"/>
        <w:numPr>
          <w:ilvl w:val="2"/>
          <w:numId w:val="4"/>
        </w:numPr>
        <w:pBdr/>
        <w:tabs>
          <w:tab w:val="clear" w:leader="none" w:pos="0"/>
          <w:tab w:val="num" w:leader="none" w:pos="709"/>
          <w:tab w:val="left" w:leader="none" w:pos="1418"/>
          <w:tab w:val="left" w:leader="none" w:pos="1698"/>
          <w:tab w:val="left" w:leader="none" w:pos="2100"/>
        </w:tabs>
        <w:spacing w:line="360" w:lineRule="auto"/>
        <w:ind w:firstLine="709" w:left="0"/>
        <w:jc w:val="both"/>
        <w:rPr>
          <w:rFonts w:ascii="Arial" w:hAnsi="Arial" w:cs="Arial"/>
        </w:rPr>
      </w:pPr>
      <w:r>
        <w:rPr>
          <w:rFonts w:ascii="Arial" w:hAnsi="Arial" w:cs="Arial"/>
        </w:rPr>
        <w:t xml:space="preserve">Realizar a análise dos relatórios e de toda a documentação apresentada pela fiscalização </w:t>
      </w:r>
      <w:r>
        <w:rPr>
          <w:rFonts w:ascii="Arial" w:hAnsi="Arial" w:cs="Arial"/>
          <w:spacing w:val="-6"/>
        </w:rPr>
        <w:t xml:space="preserve">e, </w:t>
      </w:r>
      <w:r>
        <w:rPr>
          <w:rFonts w:ascii="Arial" w:hAnsi="Arial" w:cs="Arial"/>
        </w:rPr>
        <w:t xml:space="preserve">caso haja irregularidades que </w:t>
      </w:r>
      <w:r>
        <w:rPr>
          <w:rFonts w:ascii="Arial" w:hAnsi="Arial" w:cs="Arial"/>
        </w:rPr>
        <w:t xml:space="preserve">impeçam a liquidação e o pagamento da despesa, indicar as cláusulas contratuais pertinentes, solicitando à </w:t>
      </w:r>
      <w:r>
        <w:rPr>
          <w:rFonts w:ascii="Arial" w:hAnsi="Arial" w:cs="Arial"/>
          <w:spacing w:val="-5"/>
        </w:rPr>
        <w:t xml:space="preserve">CONTRATADA, </w:t>
      </w:r>
      <w:r>
        <w:rPr>
          <w:rFonts w:ascii="Arial" w:hAnsi="Arial" w:cs="Arial"/>
        </w:rPr>
        <w:t xml:space="preserve">por escrito, as respectivas</w:t>
      </w:r>
      <w:r>
        <w:rPr>
          <w:rFonts w:ascii="Arial" w:hAnsi="Arial" w:cs="Arial"/>
          <w:spacing w:val="7"/>
        </w:rPr>
        <w:t xml:space="preserve"> </w:t>
      </w:r>
      <w:r>
        <w:rPr>
          <w:rFonts w:ascii="Arial" w:hAnsi="Arial" w:cs="Arial"/>
        </w:rPr>
        <w:t xml:space="preserve">correções.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Caso sejam identificadas falhas de ativação, lice</w:t>
      </w:r>
      <w:r>
        <w:rPr>
          <w:rFonts w:ascii="Arial" w:hAnsi="Arial" w:cs="Arial"/>
        </w:rPr>
        <w:t xml:space="preserve">nciamento irregular, indisponibilidade de acesso ou qualquer outra desconformidade relacionada ao objeto contratado, a contratada deverá promover a regularização no prazo máximo de 10 (dez) dias corridos, contados da notificação emitida pela Administração.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644"/>
        </w:tabs>
        <w:spacing w:line="360" w:lineRule="auto"/>
        <w:ind w:firstLine="709" w:left="0"/>
        <w:jc w:val="both"/>
        <w:rPr>
          <w:rFonts w:ascii="Arial" w:hAnsi="Arial" w:cs="Arial"/>
        </w:rPr>
      </w:pPr>
      <w:r>
        <w:rPr>
          <w:rFonts w:ascii="Arial" w:hAnsi="Arial" w:cs="Arial"/>
        </w:rPr>
        <w:t xml:space="preserve">A não correção das inconformidades no prazo esta</w:t>
      </w:r>
      <w:r>
        <w:rPr>
          <w:rFonts w:ascii="Arial" w:hAnsi="Arial" w:cs="Arial"/>
        </w:rPr>
        <w:t xml:space="preserve">belecido poderá ensejar a aplicação de glosas, sanções administrativas e demais medidas previstas contratualmente.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recebimento p</w:t>
      </w:r>
      <w:r>
        <w:rPr>
          <w:rFonts w:ascii="Arial" w:hAnsi="Arial" w:cs="Arial"/>
        </w:rPr>
        <w:t xml:space="preserve">rovisório ou definitivo do objeto não exclui a responsabilidade da CONTRATADA pelos prejuízos resultantes da incorreta execução do contrato, das garantias concedidas e das responsabilidades assumidas em contrato e por força das disposições legais em vigor.</w:t>
      </w:r>
      <w:r>
        <w:rPr>
          <w:rFonts w:ascii="Arial" w:hAnsi="Arial" w:cs="Arial"/>
        </w:rPr>
      </w:r>
    </w:p>
    <w:p>
      <w:pPr>
        <w:pStyle w:val="846"/>
        <w:keepNext w:val="false"/>
        <w:widowControl w:val="false"/>
        <w:numPr>
          <w:ilvl w:val="0"/>
          <w:numId w:val="4"/>
        </w:numPr>
        <w:pBdr/>
        <w:tabs>
          <w:tab w:val="left" w:leader="none" w:pos="993"/>
          <w:tab w:val="left" w:leader="none" w:pos="1134"/>
        </w:tabs>
        <w:spacing/>
        <w:ind w:firstLine="709" w:left="0"/>
        <w:rPr>
          <w:color w:val="000000"/>
          <w:sz w:val="24"/>
          <w:szCs w:val="24"/>
          <w:lang w:val="pt-BR"/>
        </w:rPr>
      </w:pPr>
      <w:r>
        <w:rPr>
          <w:sz w:val="24"/>
          <w:szCs w:val="24"/>
          <w:lang w:val="pt-BR"/>
        </w:rPr>
        <w:t xml:space="preserve">GARANTIA EXIGIDA E DAS CONDIÇÕES DE MANUTENÇÃO E ASSISTÊNCIA TÉCNICA</w:t>
      </w:r>
      <w:r>
        <w:rPr>
          <w:color w:val="000000"/>
          <w:sz w:val="24"/>
          <w:szCs w:val="24"/>
          <w:lang w:val="pt-BR"/>
        </w:rPr>
      </w:r>
      <w:r>
        <w:rPr>
          <w:color w:val="000000"/>
          <w:sz w:val="24"/>
          <w:szCs w:val="24"/>
          <w:lang w:val="pt-BR"/>
        </w:rPr>
      </w:r>
    </w:p>
    <w:p>
      <w:pPr>
        <w:pStyle w:val="846"/>
        <w:widowControl w:val="false"/>
        <w:numPr>
          <w:ilvl w:val="0"/>
          <w:numId w:val="0"/>
        </w:numPr>
        <w:pBdr/>
        <w:tabs>
          <w:tab w:val="left" w:leader="none" w:pos="993"/>
        </w:tabs>
        <w:spacing/>
        <w:ind/>
        <w:jc w:val="right"/>
        <w:rPr>
          <w:sz w:val="24"/>
          <w:szCs w:val="24"/>
          <w:lang w:val="pt-BR"/>
        </w:rPr>
      </w:pPr>
      <w:r>
        <w:rPr>
          <w:color w:val="000000"/>
          <w:sz w:val="24"/>
          <w:szCs w:val="24"/>
          <w:lang w:val="pt-BR"/>
        </w:rPr>
        <w:t xml:space="preserve">(art. 23, §1º, inciso XIII, do Decreto Municipal nº 11.6</w:t>
      </w:r>
      <w:r>
        <w:rPr>
          <w:color w:val="000000"/>
          <w:sz w:val="24"/>
          <w:szCs w:val="24"/>
          <w:lang w:val="pt-BR"/>
        </w:rPr>
        <w:t xml:space="preserve">85/2023)</w:t>
      </w:r>
      <w:r>
        <w:rPr>
          <w:sz w:val="24"/>
          <w:szCs w:val="24"/>
          <w:lang w:val="pt-BR"/>
        </w:rPr>
      </w:r>
      <w:r>
        <w:rPr>
          <w:sz w:val="24"/>
          <w:szCs w:val="24"/>
          <w:lang w:val="pt-BR"/>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CONTRATADA deverá garantir que todas as licenças fornecidas sejam originais, regulares, oficiais e devidamente autorizadas pelos respectivos fabricantes, permanecendo plenamente ativas e funcionais durante todo o período de vigência contratual.</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Durante toda a vigência contratual, a CONTRATADA deverá assegurar a manutenção da validade das licenças, bem como o acesso às atualizações, correções de segurança, melhorias e demais funcionalidades disponibilizadas pelos fabricantes para a modalidade de l</w:t>
      </w:r>
      <w:r>
        <w:rPr>
          <w:rFonts w:ascii="Arial" w:hAnsi="Arial" w:cs="Arial"/>
        </w:rPr>
        <w:t xml:space="preserve">icenciamento contratada.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CONTRATADA responderá integralmente por quaisquer problemas decorrentes de irregularidades no licenciamento, bloqueio, suspensão, cancelamento indevido ou qualquer situação que impeça a utilização regular dos softwares pela Administração.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interrupção, suspensão ou cancelamento indevido das licenças por fato atribuível à CONTRATADA caracterizará descumprimento contratual, sujeitando-a às penalidades cabíveis.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garantia compreenderá, no mínimo: a) a regularidade do licenciamento </w:t>
      </w:r>
      <w:r>
        <w:rPr>
          <w:rFonts w:ascii="Arial" w:hAnsi="Arial" w:cs="Arial"/>
        </w:rPr>
        <w:t xml:space="preserve">perante o fabricante; b) a autenticidade e legitimidade das licenças fornecidas; c) o </w:t>
      </w:r>
      <w:r>
        <w:rPr>
          <w:rFonts w:ascii="Arial" w:hAnsi="Arial" w:cs="Arial"/>
        </w:rPr>
        <w:t xml:space="preserve">pleno funcionamento dos acessos disponibilizados; d) a manutenção da validade das subscrições durante todo o período contratado; e) a disponibilização das atualizações, correções de segurança e melhorias previstas na modalidade de licenciamento contratada.</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A fiscalização da secretaria demandante não exime a CONTRATADA de suas responsabilidades com a garantia do produto e do fornecimento, bem como, não retira a obrigação co</w:t>
      </w:r>
      <w:r>
        <w:rPr>
          <w:rFonts w:ascii="Arial" w:hAnsi="Arial" w:cs="Arial"/>
        </w:rPr>
        <w:t xml:space="preserve">m a substituição de itens disponibilizados fora dos padrões de qualidade e segurança do mercado.</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Deverá a CONTRATADA promover a manutenção e assistência aos itens que forem identificados v</w:t>
      </w:r>
      <w:r>
        <w:rPr>
          <w:rFonts w:ascii="Arial" w:hAnsi="Arial" w:cs="Arial"/>
        </w:rPr>
        <w:t xml:space="preserve">ícios e irregularidades, em prazo não superior a 24 (vinte e quatro) horas após a solicitação pelo responsável da secretaria demandante, sendo aceito todos os meios de comunicação admitidos em lei, inclusive aplicativos de comunicação comumente utilizados.</w:t>
      </w:r>
      <w:r>
        <w:rPr>
          <w:rFonts w:ascii="Arial" w:hAnsi="Arial" w:cs="Arial"/>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Deverá cumprir com as garantias previstas na legislação vigente par</w:t>
      </w:r>
      <w:r>
        <w:rPr>
          <w:rFonts w:ascii="Arial" w:hAnsi="Arial" w:cs="Arial"/>
        </w:rPr>
        <w:t xml:space="preserve">a o fornecimento do objeto.</w:t>
      </w:r>
      <w:r>
        <w:rPr>
          <w:rFonts w:ascii="Arial" w:hAnsi="Arial" w:cs="Arial"/>
        </w:rPr>
      </w:r>
    </w:p>
    <w:p>
      <w:pPr>
        <w:pStyle w:val="998"/>
        <w:widowControl w:val="false"/>
        <w:numPr>
          <w:ilvl w:val="1"/>
          <w:numId w:val="4"/>
        </w:numPr>
        <w:pBdr/>
        <w:tabs>
          <w:tab w:val="left" w:leader="none" w:pos="1190"/>
          <w:tab w:val="left" w:leader="none" w:pos="1362"/>
        </w:tabs>
        <w:spacing w:line="360" w:lineRule="auto"/>
        <w:ind w:firstLine="709" w:left="0"/>
        <w:jc w:val="both"/>
        <w:rPr>
          <w:rFonts w:ascii="Arial" w:hAnsi="Arial" w:cs="Arial"/>
        </w:rPr>
      </w:pPr>
      <w:r>
        <w:rPr>
          <w:rFonts w:ascii="Arial" w:hAnsi="Arial" w:cs="Arial"/>
        </w:rPr>
        <w:t xml:space="preserve">Durante toda a vigência contratual, a contratada deverá assegurar a manutenção da disponibilidade das licenças fornecidas, garantindo o acesso às funcionalidades previstas pelos respectivos fabricantes.</w:t>
      </w:r>
      <w:r>
        <w:rPr>
          <w:rFonts w:ascii="Arial" w:hAnsi="Arial" w:cs="Arial"/>
        </w:rPr>
      </w:r>
    </w:p>
    <w:p>
      <w:pPr>
        <w:pStyle w:val="998"/>
        <w:widowControl w:val="false"/>
        <w:numPr>
          <w:ilvl w:val="1"/>
          <w:numId w:val="4"/>
        </w:numPr>
        <w:pBdr/>
        <w:tabs>
          <w:tab w:val="left" w:leader="none" w:pos="1190"/>
          <w:tab w:val="left" w:leader="none" w:pos="1362"/>
        </w:tabs>
        <w:spacing w:line="360" w:lineRule="auto"/>
        <w:ind w:firstLine="709" w:left="0"/>
        <w:jc w:val="both"/>
        <w:rPr>
          <w:rFonts w:ascii="Arial" w:hAnsi="Arial" w:cs="Arial"/>
        </w:rPr>
      </w:pPr>
      <w:r>
        <w:rPr>
          <w:rFonts w:ascii="Arial" w:hAnsi="Arial" w:cs="Arial"/>
        </w:rPr>
        <w:t xml:space="preserve">A manutenção deverá contemplar, sem custos adicionais para a Administração e sem excluir o já especificado nos outros documentos-base da contratação:</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362"/>
          <w:tab w:val="left" w:leader="none" w:pos="1698"/>
        </w:tabs>
        <w:spacing w:line="360" w:lineRule="auto"/>
        <w:ind w:firstLine="709" w:left="0"/>
        <w:jc w:val="both"/>
        <w:rPr>
          <w:rFonts w:ascii="Arial" w:hAnsi="Arial" w:cs="Arial"/>
        </w:rPr>
      </w:pPr>
      <w:r>
        <w:rPr>
          <w:rFonts w:ascii="Arial" w:hAnsi="Arial" w:cs="Arial"/>
        </w:rPr>
        <w:t xml:space="preserve">Atualizações de versões disponibilizadas pelo fabricante;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362"/>
          <w:tab w:val="left" w:leader="none" w:pos="1698"/>
        </w:tabs>
        <w:spacing w:line="360" w:lineRule="auto"/>
        <w:ind w:firstLine="709" w:left="0"/>
        <w:jc w:val="both"/>
        <w:rPr>
          <w:rFonts w:ascii="Arial" w:hAnsi="Arial" w:cs="Arial"/>
        </w:rPr>
      </w:pPr>
      <w:r>
        <w:rPr>
          <w:rFonts w:ascii="Arial" w:hAnsi="Arial" w:cs="Arial"/>
        </w:rPr>
        <w:t xml:space="preserve">Correções de falhas, erros ou vulnerabilidades;</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362"/>
          <w:tab w:val="left" w:leader="none" w:pos="1698"/>
        </w:tabs>
        <w:spacing w:line="360" w:lineRule="auto"/>
        <w:ind w:firstLine="709" w:left="0"/>
        <w:jc w:val="both"/>
        <w:rPr>
          <w:rFonts w:ascii="Arial" w:hAnsi="Arial" w:cs="Arial"/>
        </w:rPr>
      </w:pPr>
      <w:r>
        <w:rPr>
          <w:rFonts w:ascii="Arial" w:hAnsi="Arial" w:cs="Arial"/>
        </w:rPr>
        <w:t xml:space="preserve">Atualizações de segurança</w:t>
      </w:r>
      <w:r>
        <w:rPr>
          <w:rFonts w:ascii="Arial" w:hAnsi="Arial" w:cs="Arial"/>
        </w:rPr>
        <w:t xml:space="preserve">;</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362"/>
          <w:tab w:val="left" w:leader="none" w:pos="1698"/>
        </w:tabs>
        <w:spacing w:line="360" w:lineRule="auto"/>
        <w:ind w:firstLine="709" w:left="0"/>
        <w:jc w:val="both"/>
        <w:rPr>
          <w:rFonts w:ascii="Arial" w:hAnsi="Arial" w:cs="Arial"/>
        </w:rPr>
      </w:pPr>
      <w:r>
        <w:rPr>
          <w:rFonts w:ascii="Arial" w:hAnsi="Arial" w:cs="Arial"/>
        </w:rPr>
        <w:t xml:space="preserve">Melhorias e aperfeiçoamentos incorporados à modalidade de subscrição contratada;</w:t>
      </w:r>
      <w:r>
        <w:rPr>
          <w:rFonts w:ascii="Arial" w:hAnsi="Arial" w:cs="Arial"/>
        </w:rPr>
      </w:r>
    </w:p>
    <w:p>
      <w:pPr>
        <w:pStyle w:val="998"/>
        <w:widowControl w:val="false"/>
        <w:numPr>
          <w:ilvl w:val="2"/>
          <w:numId w:val="4"/>
        </w:numPr>
        <w:pBdr/>
        <w:tabs>
          <w:tab w:val="clear" w:leader="none" w:pos="0"/>
          <w:tab w:val="num" w:leader="none" w:pos="709"/>
          <w:tab w:val="left" w:leader="none" w:pos="1190"/>
          <w:tab w:val="left" w:leader="none" w:pos="1362"/>
          <w:tab w:val="left" w:leader="none" w:pos="1698"/>
        </w:tabs>
        <w:spacing w:line="360" w:lineRule="auto"/>
        <w:ind w:firstLine="709" w:left="0"/>
        <w:jc w:val="both"/>
        <w:rPr>
          <w:rFonts w:ascii="Arial" w:hAnsi="Arial" w:cs="Arial"/>
        </w:rPr>
      </w:pPr>
      <w:r>
        <w:rPr>
          <w:rFonts w:ascii="Arial" w:hAnsi="Arial" w:cs="Arial"/>
        </w:rPr>
        <w:t xml:space="preserve">Manutenção da compatibilidade dos serviços disponibilizados pelos fabricantes.</w:t>
      </w:r>
      <w:r>
        <w:rPr>
          <w:rFonts w:ascii="Arial" w:hAnsi="Arial" w:cs="Arial"/>
        </w:rPr>
      </w:r>
    </w:p>
    <w:p>
      <w:pPr>
        <w:pStyle w:val="998"/>
        <w:widowControl w:val="false"/>
        <w:numPr>
          <w:ilvl w:val="1"/>
          <w:numId w:val="4"/>
        </w:numPr>
        <w:pBdr/>
        <w:tabs>
          <w:tab w:val="left" w:leader="none" w:pos="1190"/>
          <w:tab w:val="left" w:leader="none" w:pos="1362"/>
          <w:tab w:val="left" w:leader="none" w:pos="1475"/>
        </w:tabs>
        <w:spacing w:line="360" w:lineRule="auto"/>
        <w:ind w:firstLine="709" w:left="0"/>
        <w:jc w:val="both"/>
        <w:rPr>
          <w:rFonts w:ascii="Arial" w:hAnsi="Arial" w:cs="Arial"/>
        </w:rPr>
      </w:pPr>
      <w:r>
        <w:rPr>
          <w:rFonts w:ascii="Arial" w:hAnsi="Arial" w:cs="Arial"/>
        </w:rPr>
        <w:t xml:space="preserve">A contratada deverá disponibilizar suporte e assistência técnica, relacionados ao licenciamento fornecido durante toda a vigência contratual.</w:t>
      </w:r>
      <w:r>
        <w:rPr>
          <w:rFonts w:ascii="Arial" w:hAnsi="Arial" w:cs="Arial"/>
        </w:rPr>
      </w:r>
    </w:p>
    <w:p>
      <w:pPr>
        <w:pStyle w:val="998"/>
        <w:widowControl w:val="false"/>
        <w:numPr>
          <w:ilvl w:val="1"/>
          <w:numId w:val="4"/>
        </w:numPr>
        <w:pBdr/>
        <w:tabs>
          <w:tab w:val="left" w:leader="none" w:pos="1190"/>
          <w:tab w:val="left" w:leader="none" w:pos="1362"/>
          <w:tab w:val="left" w:leader="none" w:pos="1475"/>
        </w:tabs>
        <w:spacing w:line="360" w:lineRule="auto"/>
        <w:ind w:firstLine="709" w:left="0"/>
        <w:jc w:val="both"/>
        <w:rPr>
          <w:rFonts w:ascii="Arial" w:hAnsi="Arial" w:cs="Arial"/>
        </w:rPr>
      </w:pPr>
      <w:r>
        <w:rPr>
          <w:rFonts w:ascii="Arial" w:hAnsi="Arial" w:cs="Arial"/>
        </w:rPr>
        <w:t xml:space="preserve">A assistência técnica deverá contemplar, no mínimo: a) orientação para ativação e configuração das licenças; b) suporte para problemas de acesso, autenticação e gerenciamento de usuários; c) suporte para tran</w:t>
      </w:r>
      <w:r>
        <w:rPr>
          <w:rFonts w:ascii="Arial" w:hAnsi="Arial" w:cs="Arial"/>
        </w:rPr>
        <w:t xml:space="preserve">sferência, vinculação e administração </w:t>
      </w:r>
      <w:r>
        <w:rPr>
          <w:rFonts w:ascii="Arial" w:hAnsi="Arial" w:cs="Arial"/>
        </w:rPr>
        <w:t xml:space="preserve">das licenças contratadas; d) intermediação junto ao fabricante para resolução de problemas relacionados ao licenciamento; e) atendimento às solicitações encaminhadas pela Administração por meio eletrônico, portal de suporte, correio eletrônico ou telefone.</w:t>
      </w:r>
      <w:r>
        <w:rPr>
          <w:rFonts w:ascii="Arial" w:hAnsi="Arial" w:cs="Arial"/>
        </w:rPr>
      </w:r>
    </w:p>
    <w:p>
      <w:pPr>
        <w:pStyle w:val="998"/>
        <w:widowControl w:val="false"/>
        <w:numPr>
          <w:ilvl w:val="1"/>
          <w:numId w:val="4"/>
        </w:numPr>
        <w:pBdr/>
        <w:tabs>
          <w:tab w:val="left" w:leader="none" w:pos="1190"/>
          <w:tab w:val="left" w:leader="none" w:pos="1362"/>
          <w:tab w:val="left" w:leader="none" w:pos="1475"/>
        </w:tabs>
        <w:spacing w:line="360" w:lineRule="auto"/>
        <w:ind w:firstLine="709" w:left="0"/>
        <w:jc w:val="both"/>
        <w:rPr>
          <w:rFonts w:ascii="Arial" w:hAnsi="Arial" w:cs="Arial"/>
        </w:rPr>
      </w:pPr>
      <w:r>
        <w:rPr>
          <w:rFonts w:ascii="Arial" w:hAnsi="Arial" w:cs="Arial"/>
        </w:rPr>
        <w:t xml:space="preserve">Identificada qualquer falha atribuível à contratada relacionada ao fornecimento, ativação, manutenção ou regularidade das licenças, a correção deverá ocorrer sem ônus adicional para a Administração, observados os praz</w:t>
      </w:r>
      <w:r>
        <w:rPr>
          <w:rFonts w:ascii="Arial" w:hAnsi="Arial" w:cs="Arial"/>
        </w:rPr>
        <w:t xml:space="preserve">os estabelecidos neste Termo de Referência.</w:t>
      </w:r>
      <w:r>
        <w:rPr>
          <w:rFonts w:ascii="Arial" w:hAnsi="Arial" w:cs="Arial"/>
        </w:rPr>
      </w:r>
    </w:p>
    <w:p>
      <w:pPr>
        <w:pStyle w:val="998"/>
        <w:widowControl w:val="false"/>
        <w:numPr>
          <w:ilvl w:val="1"/>
          <w:numId w:val="4"/>
        </w:numPr>
        <w:pBdr/>
        <w:tabs>
          <w:tab w:val="left" w:leader="none" w:pos="1190"/>
          <w:tab w:val="left" w:leader="none" w:pos="1362"/>
          <w:tab w:val="left" w:leader="none" w:pos="1475"/>
        </w:tabs>
        <w:spacing w:line="360" w:lineRule="auto"/>
        <w:ind w:firstLine="709" w:left="0"/>
        <w:jc w:val="both"/>
        <w:rPr>
          <w:rFonts w:ascii="Arial" w:hAnsi="Arial" w:eastAsia="SimSun" w:cs="Arial"/>
        </w:rPr>
      </w:pPr>
      <w:r>
        <w:rPr>
          <w:rFonts w:ascii="Arial" w:hAnsi="Arial" w:cs="Arial"/>
        </w:rPr>
        <w:t xml:space="preserve">O descumprimento dos níveis mínimos de atendimento poderá ensejar a aplicação das glosas, penalidades e demais medidas previstas no contrato.</w:t>
      </w:r>
      <w:r>
        <w:rPr>
          <w:rFonts w:ascii="Arial" w:hAnsi="Arial" w:eastAsia="SimSun" w:cs="Arial"/>
        </w:rPr>
      </w:r>
      <w:r>
        <w:rPr>
          <w:rFonts w:ascii="Arial" w:hAnsi="Arial" w:eastAsia="SimSun" w:cs="Arial"/>
        </w:rPr>
      </w:r>
    </w:p>
    <w:p>
      <w:pPr>
        <w:pStyle w:val="846"/>
        <w:keepNext w:val="false"/>
        <w:widowControl w:val="false"/>
        <w:numPr>
          <w:ilvl w:val="0"/>
          <w:numId w:val="4"/>
        </w:numPr>
        <w:pBdr/>
        <w:tabs>
          <w:tab w:val="left" w:leader="none" w:pos="993"/>
          <w:tab w:val="left" w:leader="none" w:pos="1134"/>
        </w:tabs>
        <w:spacing/>
        <w:ind w:firstLine="709" w:left="0"/>
        <w:rPr>
          <w:color w:val="000000"/>
          <w:sz w:val="24"/>
          <w:szCs w:val="24"/>
        </w:rPr>
      </w:pPr>
      <w:r>
        <w:rPr>
          <w:sz w:val="24"/>
          <w:szCs w:val="24"/>
        </w:rPr>
        <w:t xml:space="preserve">EXECUÇÃO DE LOGÍSTICA REVERSA</w:t>
      </w:r>
      <w:r>
        <w:rPr>
          <w:color w:val="000000"/>
          <w:sz w:val="24"/>
          <w:szCs w:val="24"/>
        </w:rPr>
      </w:r>
      <w:r>
        <w:rPr>
          <w:color w:val="000000"/>
          <w:sz w:val="24"/>
          <w:szCs w:val="24"/>
        </w:rPr>
      </w:r>
    </w:p>
    <w:p>
      <w:pPr>
        <w:pStyle w:val="846"/>
        <w:widowControl w:val="false"/>
        <w:numPr>
          <w:ilvl w:val="0"/>
          <w:numId w:val="0"/>
        </w:numPr>
        <w:pBdr/>
        <w:tabs>
          <w:tab w:val="left" w:leader="none" w:pos="993"/>
        </w:tabs>
        <w:spacing/>
        <w:ind/>
        <w:jc w:val="right"/>
        <w:rPr>
          <w:sz w:val="24"/>
          <w:szCs w:val="24"/>
          <w:lang w:val="pt-BR"/>
        </w:rPr>
      </w:pPr>
      <w:r>
        <w:rPr>
          <w:color w:val="000000"/>
          <w:sz w:val="24"/>
          <w:szCs w:val="24"/>
          <w:lang w:val="pt-BR"/>
        </w:rPr>
        <w:t xml:space="preserve">(art. 23, §1º, inciso XIV,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Não se aplica a exigência de logística reversa à presente contratação, tendo em vista que o objeto consiste exclusivamente no fornecimento de licenças de software mediante subscrição, sem fornecimento de equipamentos, componentes el</w:t>
      </w:r>
      <w:r>
        <w:rPr>
          <w:rFonts w:ascii="Arial" w:hAnsi="Arial" w:cs="Arial"/>
        </w:rPr>
        <w:t xml:space="preserve">etrônicos, consumíveis, embalagens ou quaisquer bens materiais sujeitos às obrigações de recolhimento, reaproveitamento, reciclagem ou destinação final ambientalmente adequada.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 solução contratada será disponibilizada integralmente por meio digital, não gerando resíduos sólidos decorrentes de sua utilização ou encerramento da vigência contratual.</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Considerando a natureza imaterial do objeto e a inexistência de enquadramento nas hipóteses previstas na Lei nº 12.305/2010 e demais normas correlatas, torna inap</w:t>
      </w:r>
      <w:r>
        <w:rPr>
          <w:rFonts w:ascii="Arial" w:hAnsi="Arial" w:cs="Arial"/>
        </w:rPr>
        <w:t xml:space="preserve">licável a logística reversa à presente contratação.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cs="Arial"/>
        </w:rPr>
        <w:t xml:space="preserve">A contratada deverá observar, quando aplicável, boas práticas de sustentabilidade ambiental relacionadas aos serviços prestados,</w:t>
      </w:r>
      <w:r>
        <w:rPr>
          <w:rFonts w:ascii="Arial" w:hAnsi="Arial" w:cs="Arial"/>
        </w:rPr>
        <w:t xml:space="preserve"> especialmente quanto à utilização de meios eletrônicos para comunicação, fornecimento de documentos digitais e redução do consumo de materiais impressos, em consonância com os princípios da sustentabilidade e da eficiência previstos na Lei nº 14.133/2021.</w:t>
      </w:r>
      <w:r>
        <w:rPr>
          <w:rFonts w:ascii="Arial" w:hAnsi="Arial" w:eastAsia="SimSun" w:cs="Arial"/>
        </w:rPr>
      </w:r>
      <w:r>
        <w:rPr>
          <w:rFonts w:ascii="Arial" w:hAnsi="Arial" w:eastAsia="SimSun" w:cs="Arial"/>
        </w:rPr>
      </w:r>
    </w:p>
    <w:p>
      <w:pPr>
        <w:pStyle w:val="846"/>
        <w:keepNext w:val="false"/>
        <w:widowControl w:val="false"/>
        <w:numPr>
          <w:ilvl w:val="0"/>
          <w:numId w:val="4"/>
        </w:numPr>
        <w:pBdr/>
        <w:tabs>
          <w:tab w:val="left" w:leader="none" w:pos="993"/>
          <w:tab w:val="left" w:leader="none" w:pos="1134"/>
        </w:tabs>
        <w:spacing/>
        <w:ind w:firstLine="709" w:left="0"/>
        <w:rPr>
          <w:color w:val="000000"/>
          <w:sz w:val="24"/>
          <w:szCs w:val="24"/>
          <w:lang w:val="pt-BR"/>
        </w:rPr>
      </w:pPr>
      <w:r>
        <w:rPr>
          <w:sz w:val="24"/>
          <w:szCs w:val="24"/>
          <w:lang w:val="pt-BR"/>
        </w:rPr>
        <w:t xml:space="preserve">FORMAS, CONDIÇÕES, PRAZOS DE PAGAMENTO, E CRITÉRIO DE REAJUSTE</w:t>
      </w:r>
      <w:r>
        <w:rPr>
          <w:color w:val="000000"/>
          <w:sz w:val="24"/>
          <w:szCs w:val="24"/>
          <w:lang w:val="pt-BR"/>
        </w:rPr>
      </w:r>
      <w:r>
        <w:rPr>
          <w:color w:val="000000"/>
          <w:sz w:val="24"/>
          <w:szCs w:val="24"/>
          <w:lang w:val="pt-BR"/>
        </w:rPr>
      </w:r>
    </w:p>
    <w:p>
      <w:pPr>
        <w:pStyle w:val="846"/>
        <w:widowControl w:val="false"/>
        <w:numPr>
          <w:ilvl w:val="0"/>
          <w:numId w:val="0"/>
        </w:numPr>
        <w:pBdr/>
        <w:tabs>
          <w:tab w:val="left" w:leader="none" w:pos="993"/>
        </w:tabs>
        <w:spacing/>
        <w:ind/>
        <w:jc w:val="right"/>
        <w:rPr>
          <w:sz w:val="24"/>
          <w:szCs w:val="24"/>
          <w:lang w:val="pt-BR"/>
        </w:rPr>
      </w:pPr>
      <w:r>
        <w:rPr>
          <w:color w:val="000000"/>
          <w:sz w:val="24"/>
          <w:szCs w:val="24"/>
          <w:lang w:val="pt-BR"/>
        </w:rPr>
        <w:t xml:space="preserve">(art. 23, §1</w:t>
      </w:r>
      <w:r>
        <w:rPr>
          <w:color w:val="000000"/>
          <w:sz w:val="24"/>
          <w:szCs w:val="24"/>
          <w:lang w:val="pt-BR"/>
        </w:rPr>
        <w:t xml:space="preserve">º, inciso XV, do Decreto Municipal nº 11.685/2023)</w:t>
      </w:r>
      <w:r>
        <w:rPr>
          <w:sz w:val="24"/>
          <w:szCs w:val="24"/>
          <w:lang w:val="pt-BR"/>
        </w:rPr>
      </w:r>
      <w:r>
        <w:rPr>
          <w:sz w:val="24"/>
          <w:szCs w:val="24"/>
          <w:lang w:val="pt-BR"/>
        </w:rPr>
      </w:r>
    </w:p>
    <w:p>
      <w:pPr>
        <w:pStyle w:val="998"/>
        <w:widowControl w:val="false"/>
        <w:numPr>
          <w:ilvl w:val="1"/>
          <w:numId w:val="4"/>
        </w:numPr>
        <w:pBdr/>
        <w:tabs>
          <w:tab w:val="left" w:leader="none" w:pos="1190"/>
          <w:tab w:val="left" w:leader="none" w:pos="1300"/>
        </w:tabs>
        <w:spacing w:line="360" w:lineRule="auto"/>
        <w:ind w:firstLine="709" w:left="0"/>
        <w:jc w:val="both"/>
        <w:rPr>
          <w:rFonts w:ascii="Arial" w:hAnsi="Arial" w:cs="Arial"/>
        </w:rPr>
      </w:pPr>
      <w:r>
        <w:rPr>
          <w:rFonts w:ascii="Arial" w:hAnsi="Arial" w:cs="Arial"/>
        </w:rPr>
        <w:t xml:space="preserve">O pagamento será efetuado mediante ordem bancária emitida em favor da CONTRATADA, após o recebimento definitivo do objeto, no todo ou em parte, conforme definido nos critérios de medição/aferição e pagamen</w:t>
      </w:r>
      <w:r>
        <w:rPr>
          <w:rFonts w:ascii="Arial" w:hAnsi="Arial" w:cs="Arial"/>
        </w:rPr>
        <w:t xml:space="preserve">to, no 30º (trigésimo) dia, contados a partir da data de entrega da Nota Fiscal (ELETRÔNICA), conforme exigência prevista no Artigo 198-A-5-2, inciso I, do Regulamento do ICMS a ser processada em duas vias, com todos os campos preenchidos discriminando val</w:t>
      </w:r>
      <w:r>
        <w:rPr>
          <w:rFonts w:ascii="Arial" w:hAnsi="Arial" w:cs="Arial"/>
        </w:rPr>
        <w:t xml:space="preserve">o</w:t>
      </w:r>
      <w:r>
        <w:rPr>
          <w:rFonts w:ascii="Arial" w:hAnsi="Arial" w:cs="Arial"/>
        </w:rPr>
        <w:t xml:space="preserve">res unitários e totais dos itens, sem rasuras e devidamente atestada pelo servidor responsável pelo recebimento do objeto da Secretaria demandante, constando, ainda, o número do banco, da agência e da conta corrente em nome e CNPJ utilizados nas propostas.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Apresentar, junto com a Nota Fiscal, as certidões que comprovem a regularidade com as condições de habilitação e qualificação exigidas na licitação.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Constatando-se qualquer incorreção na Nota Fiscal, bem como, qualquer outra circunstância que desaconselh</w:t>
      </w:r>
      <w:r>
        <w:rPr>
          <w:rFonts w:ascii="Arial" w:hAnsi="Arial" w:cs="Arial"/>
        </w:rPr>
        <w:t xml:space="preserve">e o seu pagamento, o prazo constante no item acima fluirá a partir da respectiva data de regularização.</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Nenhum pagamento será efetuado à CONTRATADA enquanto pendente de liquidação qualquer obrigação, não podendo este fato ensejar direito de reajustamento de preços ou a atualização monetária.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Os pagamentos não realizados dentro do prazo, motivados pela CONTRATADA, não serão geradores de direito a reajustamento de preços.</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As notas fiscais deverão estar devidamente atestada pelo fiscal do contrato, designado p</w:t>
      </w:r>
      <w:r>
        <w:rPr>
          <w:rFonts w:ascii="Arial" w:hAnsi="Arial" w:cs="Arial"/>
        </w:rPr>
        <w:t xml:space="preserve">ela secretaria demandante;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As Notas Fiscais deverão ser emitidas até o dia 25 de cada mês, conforme disposto no artigo 3º, § 1º da Instrução Normativa n. 03/2008. Nas Notas Fiscais deverão constar o número do processo e da modalidade da licitação, bem como a Secretaria Demandante.</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O Município de Rondonópolis-MT, só autorizará a realização dos pagamentos, se houver por parte do setor requisitante dos produtos, o necessário ATESTO dos produtos/serviços entregues/disponibilizados pela CONTRATADA, no verso da N</w:t>
      </w:r>
      <w:r>
        <w:rPr>
          <w:rFonts w:ascii="Arial" w:hAnsi="Arial" w:cs="Arial"/>
        </w:rPr>
        <w:t xml:space="preserve">ota Fiscal.</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Quando do pagamento, será efetuada a retenção tributária prevista na legislação aplicável.</w:t>
      </w:r>
      <w:r>
        <w:rPr>
          <w:rFonts w:ascii="Arial" w:hAnsi="Arial" w:cs="Arial"/>
        </w:rPr>
      </w:r>
    </w:p>
    <w:p>
      <w:pPr>
        <w:pStyle w:val="998"/>
        <w:widowControl w:val="false"/>
        <w:numPr>
          <w:ilvl w:val="2"/>
          <w:numId w:val="4"/>
        </w:numPr>
        <w:pBdr/>
        <w:tabs>
          <w:tab w:val="clear" w:leader="none" w:pos="0"/>
          <w:tab w:val="num" w:leader="none" w:pos="709"/>
          <w:tab w:val="left" w:leader="none" w:pos="1920"/>
        </w:tabs>
        <w:spacing w:line="360" w:lineRule="auto"/>
        <w:ind w:firstLine="709" w:left="420"/>
        <w:jc w:val="both"/>
        <w:rPr>
          <w:rFonts w:ascii="Arial" w:hAnsi="Arial" w:cs="Arial"/>
        </w:rPr>
      </w:pPr>
      <w:r>
        <w:rPr>
          <w:rFonts w:ascii="Arial" w:hAnsi="Arial" w:cs="Arial"/>
        </w:rPr>
        <w:t xml:space="preserve">A CONTRATADA regularmente optante pelo Simples Nacional, nos termos da Lei Complementar nº 123, de 2006, não sofrerá a retenção tributária quanto</w:t>
      </w:r>
      <w:r>
        <w:rPr>
          <w:rFonts w:ascii="Arial" w:hAnsi="Arial" w:cs="Arial"/>
        </w:rPr>
        <w:t xml:space="preserve"> aos impostos e contribuições abrangidos por aquele regime. No entanto, o pagamento ficará condicionado à apresentação de comprovação, por meio de documento oficial, de que faz jus ao tratamento tributário favorecido previsto no referido dispositivo legal.</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cs="Arial"/>
        </w:rPr>
        <w:t xml:space="preserve">Conside</w:t>
      </w:r>
      <w:r>
        <w:rPr>
          <w:rFonts w:ascii="Arial" w:hAnsi="Arial" w:cs="Arial"/>
        </w:rPr>
        <w:t xml:space="preserve">rando que o fornecimento das licenças ocorrerá por meio de subscrição, com pagamento realizado dentro do período inicial de contratação, não haverá aplicação de reajuste de preços durante a vigência originalmente contratada.</w:t>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cs="Arial"/>
        </w:rPr>
        <w:t xml:space="preserve">Na hipótese de prorrogação cont</w:t>
      </w:r>
      <w:r>
        <w:rPr>
          <w:rFonts w:ascii="Arial" w:hAnsi="Arial" w:cs="Arial"/>
        </w:rPr>
        <w:t xml:space="preserve">ratual admitida pela legislação ou renovação do fornecimento por período superior a 12 (doze) meses, os preços poderão ser reajustados após decorridos 12 (doze) meses da data-base do orçamento estimado da contratação, conforme definido no edital e no contr</w:t>
      </w:r>
      <w:r>
        <w:rPr>
          <w:rFonts w:ascii="Arial" w:hAnsi="Arial" w:cs="Arial"/>
        </w:rPr>
        <w:t xml:space="preserve">ato, observando-se a variação do índice IPCA – Índice Nacional de Preços ao Consumidor Amplo, apurado pelo Instituto Brasileiro de Geografia e Estatística, ou outro índice oficial que venha a substituí-lo.</w:t>
      </w:r>
      <w:r>
        <w:rPr>
          <w:rFonts w:ascii="Arial" w:hAnsi="Arial" w:eastAsia="SimSun" w:cs="Arial"/>
        </w:rPr>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cs="Arial"/>
        </w:rPr>
      </w:pPr>
      <w:r>
        <w:rPr>
          <w:rFonts w:ascii="Arial" w:hAnsi="Arial" w:eastAsia="SimSun" w:cs="Arial"/>
        </w:rPr>
        <w:t xml:space="preserve">O reajuste será calculado mediante aplicação da seguinte fórmula:</w:t>
      </w:r>
      <w:r>
        <w:rPr>
          <w:rFonts w:ascii="Arial" w:hAnsi="Arial" w:cs="Arial"/>
        </w:rPr>
        <w:br w:type="textWrapping" w:clear="all"/>
      </w:r>
      <w:r>
        <w:rPr>
          <w:rFonts w:ascii="Arial" w:hAnsi="Arial" w:cs="Arial"/>
        </w:rPr>
      </w:r>
    </w:p>
    <w:p>
      <w:pPr>
        <w:pStyle w:val="998"/>
        <w:widowControl w:val="false"/>
        <w:pBdr/>
        <w:tabs>
          <w:tab w:val="left" w:leader="none" w:pos="1190"/>
        </w:tabs>
        <w:spacing w:line="360" w:lineRule="auto"/>
        <w:ind w:left="220"/>
        <w:jc w:val="center"/>
        <w:rPr>
          <w:rFonts w:ascii="Arial" w:hAnsi="Arial" w:cs="Arial"/>
        </w:rPr>
      </w:pPr>
      <w:r>
        <w:rPr>
          <w:rFonts w:ascii="Arial" w:hAnsi="Arial" w:cs="Arial"/>
        </w:rPr>
        <w:t xml:space="preserve">R = V × (I1 / I0 – 1)</w:t>
      </w:r>
      <w:r>
        <w:rPr>
          <w:rFonts w:ascii="Arial" w:hAnsi="Arial" w:cs="Arial"/>
        </w:rPr>
      </w:r>
    </w:p>
    <w:p>
      <w:pPr>
        <w:pStyle w:val="998"/>
        <w:widowControl w:val="false"/>
        <w:pBdr/>
        <w:tabs>
          <w:tab w:val="left" w:leader="none" w:pos="1017"/>
          <w:tab w:val="left" w:leader="none" w:pos="1190"/>
          <w:tab w:val="left" w:leader="none" w:pos="1700"/>
        </w:tabs>
        <w:spacing w:line="360" w:lineRule="auto"/>
        <w:ind w:left="1297"/>
        <w:rPr>
          <w:rFonts w:ascii="Arial" w:hAnsi="Arial" w:cs="Arial"/>
        </w:rPr>
      </w:pPr>
      <w:r>
        <w:rPr>
          <w:rFonts w:ascii="Arial" w:hAnsi="Arial" w:cs="Arial"/>
        </w:rPr>
        <w:t xml:space="preserve">Onde:</w:t>
        <w:br w:type="textWrapping" w:clear="all"/>
        <w:t xml:space="preserve">R = valor do reajuste;</w:t>
        <w:br w:type="textWrapping" w:clear="all"/>
        <w:t xml:space="preserve">V = valor contratual a ser reajustado;</w:t>
        <w:br w:type="textWrapping" w:clear="all"/>
        <w:t xml:space="preserve">I0 = índice correspondente ao mês da data-base;</w:t>
        <w:br w:type="textWrapping" w:clear="all"/>
        <w:t xml:space="preserve">I1 = índice correspondente ao mês de aplicação do reajuste.</w:t>
      </w:r>
      <w:r>
        <w:rPr>
          <w:rFonts w:ascii="Arial" w:hAnsi="Arial" w:cs="Arial"/>
        </w:rPr>
      </w:r>
    </w:p>
    <w:p>
      <w:pPr>
        <w:pStyle w:val="998"/>
        <w:widowControl w:val="false"/>
        <w:pBdr/>
        <w:tabs>
          <w:tab w:val="left" w:leader="none" w:pos="1017"/>
          <w:tab w:val="left" w:leader="none" w:pos="1190"/>
          <w:tab w:val="left" w:leader="none" w:pos="1700"/>
        </w:tabs>
        <w:spacing w:line="360" w:lineRule="auto"/>
        <w:ind w:left="1297"/>
        <w:rPr>
          <w:rFonts w:ascii="Arial" w:hAnsi="Arial" w:cs="Arial"/>
        </w:rPr>
      </w:pPr>
      <w:r>
        <w:rPr>
          <w:rFonts w:ascii="Arial" w:hAnsi="Arial" w:cs="Arial"/>
        </w:rPr>
      </w:r>
      <w:r>
        <w:rPr>
          <w:rFonts w:ascii="Arial" w:hAnsi="Arial"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O reajuste dependerá de solicitação form</w:t>
      </w:r>
      <w:r>
        <w:rPr>
          <w:rFonts w:ascii="Arial" w:hAnsi="Arial" w:eastAsia="SimSun" w:cs="Arial"/>
        </w:rPr>
        <w:t xml:space="preserve">al da CONTRATADA e da verificação dos requisitos legais pela Administração, observadas as disposições da Lei nº 14.133/2021.</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O pagamento será realizado em parcela única, estando este condizente com a contratação, a qual compreende o fornecimento de licença</w:t>
      </w:r>
      <w:r>
        <w:rPr>
          <w:rFonts w:ascii="Arial" w:hAnsi="Arial" w:eastAsia="SimSun" w:cs="Arial"/>
        </w:rPr>
        <w:t xml:space="preserve">s de softwares especializados de arquitetura e engenharia, disponibilizadas pelo período contínuo e indivisível. A ativação da licença disponibiliza integralmente à Administração o direito de acesso e uso do software durante todo o período contratado. Trat</w:t>
      </w:r>
      <w:r>
        <w:rPr>
          <w:rFonts w:ascii="Arial" w:hAnsi="Arial" w:eastAsia="SimSun" w:cs="Arial"/>
        </w:rPr>
        <w:t xml:space="preserve">a-se de produto comercializado pelos fabricantes mediante subscrição, cuja vigência não pode ser fracionada em períodos mensais para fins de aquisição ou faturamento. O pagamento em parcela única corresponde à prática comercial adotada pelos fabricantes e </w:t>
      </w:r>
      <w:r>
        <w:rPr>
          <w:rFonts w:ascii="Arial" w:hAnsi="Arial" w:eastAsia="SimSun" w:cs="Arial"/>
        </w:rPr>
        <w:t xml:space="preserve">por seus representantes autorizados, constituindo condição usual para a ativação das licenças. O eventual parcelamento administrativo do pagamento não corresponderia ao modelo de comercialização do produto e poderia restringir a participação de fornecedore</w:t>
      </w:r>
      <w:r>
        <w:rPr>
          <w:rFonts w:ascii="Arial" w:hAnsi="Arial" w:eastAsia="SimSun" w:cs="Arial"/>
        </w:rPr>
        <w:t xml:space="preserve">s, elevar os preços ofertados ou inviabilizar a contratação.</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O pagamento único não será caracterizado como pagamento antecipado, uma vez que ocorrerá somente após a efetiva disponibilização do direito de uso, observados o recebimento e o aceite do objeto pela Administração.</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Mesmo havendo a disponibilização do direito de uso integralmente no momento da ativação, a CONTRATADA permanecerá responsável, durante toda a vigência contratual, pela regularidade das licenças, continuidade do acesso, suporte técnico, a</w:t>
      </w:r>
      <w:r>
        <w:rPr>
          <w:rFonts w:ascii="Arial" w:hAnsi="Arial" w:eastAsia="SimSun" w:cs="Arial"/>
        </w:rPr>
        <w:t xml:space="preserve">tualizações incluídas na subscrição e resolução de falhas relacionadas à ativação ou ao licenciamento.</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A CONTRATADA não poderá interromper, suspender, cancelar ou reduzir as funcionalidades das licenças durante o período contratado, salvo por motivo devidamente comprovado e previamente autorizado pela Administração.</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Na hipótese de cancelamento, interrupção definitiva ou impossibilidade de utilização das licenças antes do término da vigência, por responsabilidade da CONTRATADA, esta deverá restituir à Admini</w:t>
      </w:r>
      <w:r>
        <w:rPr>
          <w:rFonts w:ascii="Arial" w:hAnsi="Arial" w:eastAsia="SimSun" w:cs="Arial"/>
        </w:rPr>
        <w:t xml:space="preserve">stração o valor proporcional ao período não usufruído, calculado com base nos dias restantes da subscrição, sem prejuízo da apl</w:t>
      </w:r>
      <w:r>
        <w:rPr>
          <w:rFonts w:ascii="Arial" w:hAnsi="Arial" w:eastAsia="SimSun" w:cs="Arial"/>
        </w:rPr>
        <w:t xml:space="preserve">icação das sanções administrativas cabíveis, da apuração de perdas e danos, da obrigação de regularização ou substituição das licenças, da eventual extinção contratual e das demais responsabilidades previstas no edital, no contrato e na Lei nº 14.133/2021.</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O pagamento em parcela única após a ativação mostra-se compatível com a natureza do objeto e com a prática comercial do setor, s</w:t>
      </w:r>
      <w:r>
        <w:rPr>
          <w:rFonts w:ascii="Arial" w:hAnsi="Arial" w:eastAsia="SimSun" w:cs="Arial"/>
        </w:rPr>
        <w:t xml:space="preserve">em afastar a responsabilidade continuada da CONTRATADA nem comprometer a proteção do interesse público.</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Será exigida garantia de execução contratual correspondente a 5% (cinco por cento) do valor inicial do contrato, nos termos dos arts. 96 e 98 da Lei</w:t>
      </w:r>
      <w:r>
        <w:rPr>
          <w:rFonts w:ascii="Arial" w:hAnsi="Arial" w:eastAsia="SimSun" w:cs="Arial"/>
        </w:rPr>
        <w:t xml:space="preserve"> nº 14.133/2021, haja vista que o pagamento será realizado em parcela única após a ativação das licenças, embora a CONTRATADA permaneça responsável pela regularidade, continuidade, suporte e manutenção do direito de uso durante toda a vigência contratual. </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A g</w:t>
      </w:r>
      <w:r>
        <w:rPr>
          <w:rFonts w:ascii="Arial" w:hAnsi="Arial" w:eastAsia="SimSun" w:cs="Arial"/>
        </w:rPr>
        <w:t xml:space="preserve">arantia deverá ser apresentada no prazo estabelecido no edital e no contrato e, em qualquer hipótese, antes do pagamento integral. Na opção pelo seguro-garantia, será observado o prazo mínimo previsto no art. 96, §3º, da Lei nº 14.133/2021, contado da homo</w:t>
      </w:r>
      <w:r>
        <w:rPr>
          <w:rFonts w:ascii="Arial" w:hAnsi="Arial" w:eastAsia="SimSun" w:cs="Arial"/>
        </w:rPr>
        <w:t xml:space="preserve">logação e anterior à assinatura do contrato. A exigência destina-se a resguardar a Administração contra os riscos de interrupção, suspensão ou cancelamento das licenças, perda de acesso aos softwares, ausência de suporte, irregularidade perante os fabrican</w:t>
      </w:r>
      <w:r>
        <w:rPr>
          <w:rFonts w:ascii="Arial" w:hAnsi="Arial" w:eastAsia="SimSun" w:cs="Arial"/>
        </w:rPr>
        <w:t xml:space="preserve">tes ou descumprimento das demais obrigações mantidas após o pagamento integral.</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Caberá à CONTRATADA escolher uma das modalidades de garantia previstas no art. 96, § 1º, da Lei nº 14.133/2021, observa</w:t>
      </w:r>
      <w:r>
        <w:rPr>
          <w:rFonts w:ascii="Arial" w:hAnsi="Arial" w:eastAsia="SimSun" w:cs="Arial"/>
        </w:rPr>
        <w:t xml:space="preserve">dos os prazos e requisitos estabelecidos no edital e no contrato. A exigência mostra-se necessária e proporcional aos riscos da contratação, especialmente em razão do pagamento único e da permanência de obrigações continuadas durante a vigência contratual.</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Na hipótese de escolha do seguro-garantia, a apólice dev</w:t>
      </w:r>
      <w:r>
        <w:rPr>
          <w:rFonts w:ascii="Arial" w:hAnsi="Arial" w:eastAsia="SimSun" w:cs="Arial"/>
        </w:rPr>
        <w:t xml:space="preserve">erá:</w:t>
      </w:r>
      <w:r>
        <w:rPr>
          <w:rFonts w:ascii="Arial" w:hAnsi="Arial" w:eastAsia="SimSun" w:cs="Arial"/>
        </w:rPr>
      </w:r>
    </w:p>
    <w:p>
      <w:pPr>
        <w:pStyle w:val="998"/>
        <w:widowControl w:val="false"/>
        <w:numPr>
          <w:ilvl w:val="2"/>
          <w:numId w:val="4"/>
        </w:numPr>
        <w:pBdr/>
        <w:tabs>
          <w:tab w:val="clear" w:leader="none" w:pos="0"/>
          <w:tab w:val="num" w:leader="none" w:pos="709"/>
          <w:tab w:val="left" w:leader="none" w:pos="1190"/>
          <w:tab w:val="left" w:leader="none" w:pos="1642"/>
        </w:tabs>
        <w:spacing w:line="360" w:lineRule="auto"/>
        <w:ind w:firstLine="709" w:left="0"/>
        <w:jc w:val="both"/>
        <w:rPr>
          <w:rFonts w:ascii="Arial" w:hAnsi="Arial" w:eastAsia="SimSun" w:cs="Arial"/>
        </w:rPr>
      </w:pPr>
      <w:r>
        <w:rPr>
          <w:rFonts w:ascii="Arial" w:hAnsi="Arial" w:eastAsia="SimSun" w:cs="Arial"/>
        </w:rPr>
        <w:t xml:space="preserve">Apresentar vigência igual ou superior à vigência do contrato; </w:t>
      </w:r>
      <w:r>
        <w:rPr>
          <w:rFonts w:ascii="Arial" w:hAnsi="Arial" w:eastAsia="SimSun" w:cs="Arial"/>
        </w:rPr>
      </w:r>
    </w:p>
    <w:p>
      <w:pPr>
        <w:pStyle w:val="998"/>
        <w:widowControl w:val="false"/>
        <w:numPr>
          <w:ilvl w:val="2"/>
          <w:numId w:val="4"/>
        </w:numPr>
        <w:pBdr/>
        <w:tabs>
          <w:tab w:val="clear" w:leader="none" w:pos="0"/>
          <w:tab w:val="num" w:leader="none" w:pos="709"/>
          <w:tab w:val="left" w:leader="none" w:pos="1190"/>
          <w:tab w:val="left" w:leader="none" w:pos="1642"/>
        </w:tabs>
        <w:spacing w:line="360" w:lineRule="auto"/>
        <w:ind w:firstLine="709" w:left="0"/>
        <w:jc w:val="both"/>
        <w:rPr>
          <w:rFonts w:ascii="Arial" w:hAnsi="Arial" w:eastAsia="SimSun" w:cs="Arial"/>
        </w:rPr>
      </w:pPr>
      <w:r>
        <w:rPr>
          <w:rFonts w:ascii="Arial" w:hAnsi="Arial" w:eastAsia="SimSun" w:cs="Arial"/>
        </w:rPr>
        <w:t xml:space="preserve">Garantir a continuidade e o cumprimento de todas as obrigações contratuais; </w:t>
      </w:r>
      <w:r>
        <w:rPr>
          <w:rFonts w:ascii="Arial" w:hAnsi="Arial" w:eastAsia="SimSun" w:cs="Arial"/>
        </w:rPr>
      </w:r>
    </w:p>
    <w:p>
      <w:pPr>
        <w:pStyle w:val="998"/>
        <w:widowControl w:val="false"/>
        <w:numPr>
          <w:ilvl w:val="2"/>
          <w:numId w:val="4"/>
        </w:numPr>
        <w:pBdr/>
        <w:tabs>
          <w:tab w:val="clear" w:leader="none" w:pos="0"/>
          <w:tab w:val="num" w:leader="none" w:pos="709"/>
          <w:tab w:val="left" w:leader="none" w:pos="1190"/>
          <w:tab w:val="left" w:leader="none" w:pos="1642"/>
        </w:tabs>
        <w:spacing w:line="360" w:lineRule="auto"/>
        <w:ind w:firstLine="709" w:left="0"/>
        <w:jc w:val="both"/>
        <w:rPr>
          <w:rFonts w:ascii="Arial" w:hAnsi="Arial" w:eastAsia="SimSun" w:cs="Arial"/>
        </w:rPr>
      </w:pPr>
      <w:r>
        <w:rPr>
          <w:rFonts w:ascii="Arial" w:hAnsi="Arial" w:eastAsia="SimSun" w:cs="Arial"/>
        </w:rPr>
        <w:t xml:space="preserve">Acompanhar eventuais alterações do contrato mediante emissão de endosso; </w:t>
      </w:r>
      <w:r>
        <w:rPr>
          <w:rFonts w:ascii="Arial" w:hAnsi="Arial" w:eastAsia="SimSun" w:cs="Arial"/>
        </w:rPr>
      </w:r>
    </w:p>
    <w:p>
      <w:pPr>
        <w:pStyle w:val="998"/>
        <w:widowControl w:val="false"/>
        <w:numPr>
          <w:ilvl w:val="2"/>
          <w:numId w:val="4"/>
        </w:numPr>
        <w:pBdr/>
        <w:tabs>
          <w:tab w:val="clear" w:leader="none" w:pos="0"/>
          <w:tab w:val="num" w:leader="none" w:pos="709"/>
          <w:tab w:val="left" w:leader="none" w:pos="1190"/>
          <w:tab w:val="left" w:leader="none" w:pos="1642"/>
        </w:tabs>
        <w:spacing w:line="360" w:lineRule="auto"/>
        <w:ind w:firstLine="709" w:left="0"/>
        <w:jc w:val="both"/>
        <w:rPr>
          <w:rFonts w:ascii="Arial" w:hAnsi="Arial" w:eastAsia="SimSun" w:cs="Arial"/>
        </w:rPr>
      </w:pPr>
      <w:r>
        <w:rPr>
          <w:rFonts w:ascii="Arial" w:hAnsi="Arial" w:eastAsia="SimSun" w:cs="Arial"/>
        </w:rPr>
        <w:t xml:space="preserve">Prever cobertura para multas, prejuízos e valores devidos em razão do inadimplemento; </w:t>
      </w:r>
      <w:r>
        <w:rPr>
          <w:rFonts w:ascii="Arial" w:hAnsi="Arial" w:eastAsia="SimSun" w:cs="Arial"/>
        </w:rPr>
      </w:r>
    </w:p>
    <w:p>
      <w:pPr>
        <w:pStyle w:val="998"/>
        <w:widowControl w:val="false"/>
        <w:numPr>
          <w:ilvl w:val="2"/>
          <w:numId w:val="4"/>
        </w:numPr>
        <w:pBdr/>
        <w:tabs>
          <w:tab w:val="clear" w:leader="none" w:pos="0"/>
          <w:tab w:val="num" w:leader="none" w:pos="709"/>
          <w:tab w:val="left" w:leader="none" w:pos="1190"/>
          <w:tab w:val="left" w:leader="none" w:pos="1642"/>
        </w:tabs>
        <w:spacing w:line="360" w:lineRule="auto"/>
        <w:ind w:firstLine="709" w:left="0"/>
        <w:jc w:val="both"/>
        <w:rPr>
          <w:rFonts w:ascii="Arial" w:hAnsi="Arial" w:eastAsia="SimSun" w:cs="Arial"/>
        </w:rPr>
      </w:pPr>
      <w:r>
        <w:rPr>
          <w:rFonts w:ascii="Arial" w:hAnsi="Arial" w:eastAsia="SimSun" w:cs="Arial"/>
        </w:rPr>
        <w:t xml:space="preserve">Não conter cláusulas que restrinjam indevidamente a cobertura das obrigações assumidas; </w:t>
      </w:r>
      <w:r>
        <w:rPr>
          <w:rFonts w:ascii="Arial" w:hAnsi="Arial" w:eastAsia="SimSun" w:cs="Arial"/>
        </w:rPr>
      </w:r>
    </w:p>
    <w:p>
      <w:pPr>
        <w:pStyle w:val="998"/>
        <w:widowControl w:val="false"/>
        <w:numPr>
          <w:ilvl w:val="2"/>
          <w:numId w:val="4"/>
        </w:numPr>
        <w:pBdr/>
        <w:tabs>
          <w:tab w:val="clear" w:leader="none" w:pos="0"/>
          <w:tab w:val="num" w:leader="none" w:pos="709"/>
          <w:tab w:val="left" w:leader="none" w:pos="1190"/>
          <w:tab w:val="left" w:leader="none" w:pos="1642"/>
        </w:tabs>
        <w:spacing w:line="360" w:lineRule="auto"/>
        <w:ind w:firstLine="709" w:left="0"/>
        <w:jc w:val="both"/>
        <w:rPr>
          <w:rFonts w:ascii="Arial" w:hAnsi="Arial" w:eastAsia="SimSun" w:cs="Arial"/>
        </w:rPr>
      </w:pPr>
      <w:r>
        <w:rPr>
          <w:rFonts w:ascii="Arial" w:hAnsi="Arial" w:eastAsia="SimSun" w:cs="Arial"/>
        </w:rPr>
        <w:t xml:space="preserve">Permanecer válida até o recebimento definitivo e a comprovação do integral cumprimento contratual.</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Ocorrendo prorroga</w:t>
      </w:r>
      <w:r>
        <w:rPr>
          <w:rFonts w:ascii="Arial" w:hAnsi="Arial" w:eastAsia="SimSun" w:cs="Arial"/>
        </w:rPr>
        <w:t xml:space="preserve">ção, alteração de valor ou modificação das obrigações contratuais, a garantia deverá ser renovada ou complementada pela contratada, mantendo-se sua proporcionalidade e validade.</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A Administração poderá executar a garantia para ressarcimento de prejuízo</w:t>
      </w:r>
      <w:r>
        <w:rPr>
          <w:rFonts w:ascii="Arial" w:hAnsi="Arial" w:eastAsia="SimSun" w:cs="Arial"/>
        </w:rPr>
        <w:t xml:space="preserve">s, glosas e multas decorrentes do inadimplemento, sem prejuízo da restituição proporcional dos valores correspondentes ao período não usufruído das licenças, da aplicação das sanções administrativas e da cobrança de perdas e danos eventualmente excedentes.</w:t>
      </w:r>
      <w:r>
        <w:rPr>
          <w:rFonts w:ascii="Arial" w:hAnsi="Arial" w:eastAsia="SimSun" w:cs="Arial"/>
        </w:rPr>
      </w:r>
    </w:p>
    <w:p>
      <w:pPr>
        <w:pStyle w:val="998"/>
        <w:widowControl w:val="false"/>
        <w:numPr>
          <w:ilvl w:val="1"/>
          <w:numId w:val="4"/>
        </w:numPr>
        <w:pBdr/>
        <w:tabs>
          <w:tab w:val="left" w:leader="none" w:pos="1190"/>
        </w:tabs>
        <w:spacing w:line="360" w:lineRule="auto"/>
        <w:ind w:firstLine="709" w:left="0"/>
        <w:jc w:val="both"/>
        <w:rPr>
          <w:rFonts w:ascii="Arial" w:hAnsi="Arial" w:eastAsia="SimSun" w:cs="Arial"/>
        </w:rPr>
      </w:pPr>
      <w:r>
        <w:rPr>
          <w:rFonts w:ascii="Arial" w:hAnsi="Arial" w:eastAsia="SimSun" w:cs="Arial"/>
        </w:rPr>
        <w:t xml:space="preserve">A ga</w:t>
      </w:r>
      <w:r>
        <w:rPr>
          <w:rFonts w:ascii="Arial" w:hAnsi="Arial" w:eastAsia="SimSun" w:cs="Arial"/>
        </w:rPr>
        <w:t xml:space="preserve">rantia somente será liberada ou restituída após o encerramento da vigência e a comprovação do fiel cumprimento de todas as obrigações, nos termos do art. 100 da Lei nº 14.133/2021.</w:t>
      </w:r>
      <w:r>
        <w:rPr>
          <w:rFonts w:ascii="Arial" w:hAnsi="Arial" w:eastAsia="SimSun" w:cs="Arial"/>
        </w:rPr>
      </w:r>
    </w:p>
    <w:p>
      <w:pPr>
        <w:pStyle w:val="846"/>
        <w:keepNext w:val="false"/>
        <w:widowControl w:val="false"/>
        <w:numPr>
          <w:ilvl w:val="0"/>
          <w:numId w:val="4"/>
        </w:numPr>
        <w:pBdr/>
        <w:tabs>
          <w:tab w:val="left" w:leader="none" w:pos="993"/>
          <w:tab w:val="left" w:leader="none" w:pos="1134"/>
        </w:tabs>
        <w:spacing/>
        <w:ind w:firstLine="709" w:left="0"/>
        <w:rPr>
          <w:b w:val="0"/>
          <w:bCs w:val="0"/>
          <w:color w:val="000000"/>
          <w:sz w:val="24"/>
          <w:szCs w:val="24"/>
          <w:u w:val="single"/>
        </w:rPr>
      </w:pPr>
      <w:r>
        <w:rPr>
          <w:sz w:val="24"/>
          <w:szCs w:val="24"/>
        </w:rPr>
        <w:t xml:space="preserve">SANÇÕES </w:t>
      </w:r>
      <w:r>
        <w:rPr>
          <w:spacing w:val="-4"/>
          <w:sz w:val="24"/>
          <w:szCs w:val="24"/>
        </w:rPr>
        <w:t xml:space="preserve">ADMINISTRATIVAS</w:t>
      </w:r>
      <w:r>
        <w:rPr>
          <w:b w:val="0"/>
          <w:bCs w:val="0"/>
          <w:color w:val="000000"/>
          <w:sz w:val="24"/>
          <w:szCs w:val="24"/>
          <w:u w:val="single"/>
        </w:rPr>
      </w:r>
      <w:r>
        <w:rPr>
          <w:b w:val="0"/>
          <w:bCs w:val="0"/>
          <w:color w:val="000000"/>
          <w:sz w:val="24"/>
          <w:szCs w:val="24"/>
          <w:u w:val="single"/>
        </w:rPr>
      </w:r>
    </w:p>
    <w:p>
      <w:pPr>
        <w:pStyle w:val="998"/>
        <w:widowControl w:val="false"/>
        <w:numPr>
          <w:ilvl w:val="1"/>
          <w:numId w:val="4"/>
        </w:numPr>
        <w:pBdr/>
        <w:tabs>
          <w:tab w:val="left" w:leader="none" w:pos="1190"/>
        </w:tabs>
        <w:spacing w:line="360" w:lineRule="auto"/>
        <w:ind w:firstLine="709" w:left="0"/>
        <w:jc w:val="both"/>
        <w:rPr>
          <w:rFonts w:ascii="Arial" w:hAnsi="Arial" w:cs="Arial"/>
          <w:color w:val="000000"/>
        </w:rPr>
      </w:pPr>
      <w:r>
        <w:rPr>
          <w:rFonts w:ascii="Arial" w:hAnsi="Arial" w:cs="Arial"/>
          <w:color w:val="000000"/>
          <w:u w:val="single"/>
        </w:rPr>
        <w:t xml:space="preserve">Das Infrações Administrativas:</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586"/>
        </w:tabs>
        <w:spacing w:line="360" w:lineRule="auto"/>
        <w:ind w:firstLine="709" w:left="0"/>
        <w:jc w:val="both"/>
        <w:rPr>
          <w:rFonts w:ascii="Arial" w:hAnsi="Arial" w:cs="Arial"/>
          <w:color w:val="000000"/>
        </w:rPr>
      </w:pPr>
      <w:r>
        <w:rPr>
          <w:rFonts w:ascii="Arial" w:hAnsi="Arial" w:cs="Arial"/>
          <w:color w:val="000000"/>
        </w:rPr>
        <w:t xml:space="preserve">Constitui infração administrativa a prática, pelo licitante ou pela CONTRATADA, das condutas previstas no art. 155 da Lei nº 14.133/2021, especialmente:</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Dar causa à inexecução parcial do contrato;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Dar causa à inexecução parcial que provoque grave dano à Administração, ao func</w:t>
      </w:r>
      <w:r>
        <w:rPr>
          <w:rFonts w:ascii="Arial" w:hAnsi="Arial" w:cs="Arial"/>
          <w:color w:val="000000"/>
        </w:rPr>
        <w:t xml:space="preserve">ionamento dos serviços públicos ou ao interesse coletivo;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Dar causa à inexecução total do contrato;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Deixar de entregar a documentação exigida para o certame ou para a contratação;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Não manter a proposta, salvo em decorrência de fato superveniente devidamente justificado;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Não celebrar o contrato ou não aceitar ou retirar o instrumento equivalente, quando regularmente convocado;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Ensejar o retardamento da execução ou da entrega/disponibilização do objeto sem motivo justificado;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Apresentar declaração ou document</w:t>
      </w:r>
      <w:r>
        <w:rPr>
          <w:rFonts w:ascii="Arial" w:hAnsi="Arial" w:cs="Arial"/>
          <w:color w:val="000000"/>
        </w:rPr>
        <w:t xml:space="preserve">ação falsa;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s>
        <w:spacing w:line="360" w:lineRule="auto"/>
        <w:ind w:firstLine="709" w:left="0"/>
        <w:jc w:val="both"/>
        <w:rPr>
          <w:rFonts w:ascii="Arial" w:hAnsi="Arial" w:cs="Arial"/>
          <w:color w:val="000000"/>
        </w:rPr>
      </w:pPr>
      <w:r>
        <w:rPr>
          <w:rFonts w:ascii="Arial" w:hAnsi="Arial" w:cs="Arial"/>
          <w:color w:val="000000"/>
        </w:rPr>
        <w:t xml:space="preserve">Fraudar a licitação ou a execução do contrato;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 w:val="left" w:leader="none" w:pos="1875"/>
        </w:tabs>
        <w:spacing w:line="360" w:lineRule="auto"/>
        <w:ind w:firstLine="709" w:left="0"/>
        <w:jc w:val="both"/>
        <w:rPr>
          <w:rFonts w:ascii="Arial" w:hAnsi="Arial" w:cs="Arial"/>
          <w:color w:val="000000"/>
        </w:rPr>
      </w:pPr>
      <w:r>
        <w:rPr>
          <w:rFonts w:ascii="Arial" w:hAnsi="Arial" w:cs="Arial"/>
          <w:color w:val="000000"/>
        </w:rPr>
        <w:t xml:space="preserve">Comportar-se de modo inidôneo ou cometer fraude de qualquer natureza;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 w:val="left" w:leader="none" w:pos="1875"/>
        </w:tabs>
        <w:spacing w:line="360" w:lineRule="auto"/>
        <w:ind w:firstLine="709" w:left="0"/>
        <w:jc w:val="both"/>
        <w:rPr>
          <w:rFonts w:ascii="Arial" w:hAnsi="Arial" w:cs="Arial"/>
          <w:color w:val="000000"/>
        </w:rPr>
      </w:pPr>
      <w:r>
        <w:rPr>
          <w:rFonts w:ascii="Arial" w:hAnsi="Arial" w:cs="Arial"/>
          <w:color w:val="000000"/>
        </w:rPr>
        <w:t xml:space="preserve">Praticar atos ilícitos com o objetivo de frustrar os objetivos da contratação;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586"/>
          <w:tab w:val="left" w:leader="none" w:pos="1757"/>
          <w:tab w:val="left" w:leader="none" w:pos="1875"/>
        </w:tabs>
        <w:spacing w:line="360" w:lineRule="auto"/>
        <w:ind w:firstLine="709" w:left="0"/>
        <w:jc w:val="both"/>
        <w:rPr>
          <w:rFonts w:ascii="Arial" w:hAnsi="Arial" w:cs="Arial"/>
          <w:color w:val="000000"/>
          <w:u w:val="single"/>
        </w:rPr>
      </w:pPr>
      <w:r>
        <w:rPr>
          <w:rFonts w:ascii="Arial" w:hAnsi="Arial" w:cs="Arial"/>
          <w:color w:val="000000"/>
        </w:rPr>
        <w:t xml:space="preserve">Praticar ato lesivo previsto no art. 5º da Lei nº 12.846/2013.</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s>
        <w:spacing w:line="360" w:lineRule="auto"/>
        <w:ind w:firstLine="709" w:left="0"/>
        <w:jc w:val="both"/>
        <w:rPr>
          <w:rFonts w:ascii="Arial" w:hAnsi="Arial" w:cs="Arial"/>
          <w:color w:val="000000"/>
        </w:rPr>
      </w:pPr>
      <w:r>
        <w:rPr>
          <w:rFonts w:ascii="Arial" w:hAnsi="Arial" w:cs="Arial"/>
          <w:color w:val="000000"/>
          <w:u w:val="single"/>
        </w:rPr>
        <w:t xml:space="preserve">Das Sanções Aplicáveis:</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Pela prática das infrações administrativas poderão ser aplicadas, assegurados o contraditório e a ampla defesa: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Advertência;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Multa moratória;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Multa compensatória;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Impedimento de licitar e contratar;</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Declaração de inid</w:t>
      </w:r>
      <w:r>
        <w:rPr>
          <w:rFonts w:ascii="Arial" w:hAnsi="Arial" w:cs="Arial"/>
          <w:color w:val="000000"/>
        </w:rPr>
        <w:t xml:space="preserve">oneidade para licitar ou contratar.</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As sanções serão aplicadas de acordo com a natureza e a gravidade da infração, sem qualquer gradação automática decorrente do número de ocorrências.</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Da Advertência:</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advertência será aplicada exclusivamente na hipótese de inexecução parcial que não provoque prejuízo relevante e não justifique sanção mais grave, nos termos do art. 156, §2º, da Lei nº 14.133/2021.</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A reincidência será considerada circunstância agravante, mas não resultará automaticamente na aplicação de mul</w:t>
      </w:r>
      <w:r>
        <w:rPr>
          <w:rFonts w:ascii="Arial" w:hAnsi="Arial" w:cs="Arial"/>
          <w:color w:val="000000"/>
        </w:rPr>
        <w:t xml:space="preserve">ta ou sanção mais grave, devendo cada ocorrência ser individualmente apurada.</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Da Multa Moratória:</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O atraso injustificado na disponibilização, ativação, regularização ou substituição das licenças sujeitará a CONTRATADA à multa moratória de 0,5% por dia corrido, calculada sobre o valor das licenças atingidas pelo atraso.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multa moratória ficará limitada a 10% do valor total do contrato.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O atraso superior a 20 dias corridos poderá caracterizar inexecução parcial ou total, conforme a extensão da parcela inadim</w:t>
      </w:r>
      <w:r>
        <w:rPr>
          <w:rFonts w:ascii="Arial" w:hAnsi="Arial" w:cs="Arial"/>
          <w:color w:val="000000"/>
        </w:rPr>
        <w:t xml:space="preserve">plida, mediante decisão administrativa motivada.</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aplicação da multa moratória não impede a rejeição do objeto, a aplicação de multa compensatória, a extinção do contrato ou a adoção das demais medidas cabíveis.</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A multa moratória não será aplicada quando o atraso decorrer de fato comprovadamente não imputável à CONTRATADA.</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Da Multa Compensatória:</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inexecução parcial sem grave dano sujeitará a CONTRATADA à multa de 5% da parcela inadimplida, observado o mínimo de 0,5% do valor total do contrato.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inexecuç</w:t>
      </w:r>
      <w:r>
        <w:rPr>
          <w:rFonts w:ascii="Arial" w:hAnsi="Arial" w:cs="Arial"/>
          <w:color w:val="000000"/>
        </w:rPr>
        <w:t xml:space="preserve">ão parcial que provoque grave dano à Administração, ao funcionamento dos serviços ou ao interesse coletivo sujeitará a CONTRATADA à multa de 10% do valor total do contrato.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inexecução total sujeitará a CONTRATADA à multa de 20% do valor total do contrato.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O fornecimento de licença irregular, falsificada, educacional, de demonstração, trial ou não autorizada para uso profissional sujeitará a CONTRATADA à multa de 15% do valor total do contrato.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não manutenção da proposta ou a recusa injustificada em cele</w:t>
      </w:r>
      <w:r>
        <w:rPr>
          <w:rFonts w:ascii="Arial" w:hAnsi="Arial" w:cs="Arial"/>
          <w:color w:val="000000"/>
        </w:rPr>
        <w:t xml:space="preserve">brar o contrato ou retirar o instrumento equivalente sujeitará o licitante à multa de 10% do valor adjudicado.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ausência injustificada de documentação exigida sujeitará o licitante à multa de 2% do valor estimado do item ou lote correspondente.</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apresent</w:t>
      </w:r>
      <w:r>
        <w:rPr>
          <w:rFonts w:ascii="Arial" w:hAnsi="Arial" w:cs="Arial"/>
          <w:color w:val="000000"/>
        </w:rPr>
        <w:t xml:space="preserve">ação de declaração ou documentação falsa, a fraude, o comportamento inidôneo ou a prática de ato ilícito destinado a frustrar os objetivos da contratação sujeitará o infrator à multa de 20% do valor estimado ou contratado, sem prejuízo das demais sanções c</w:t>
      </w:r>
      <w:r>
        <w:rPr>
          <w:rFonts w:ascii="Arial" w:hAnsi="Arial" w:cs="Arial"/>
          <w:color w:val="000000"/>
        </w:rPr>
        <w:t xml:space="preserve">abíveis.</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As multas observarão os limites mínimo de 0,5% e máximo de 30% do valor do contrato licitado ou celebrado, conforme art. 156, §3º, da Lei nº 14.133/2021.</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As multas não possuem caráter indenizatório e não afastam a obrigação de ressarcimento integral dos prejuízos causados.</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Do Impedimento de Licitar e Contratar:</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O impedimento de licitar e contratar será aplicado nas hipóteses do art. 155, incisos II a VII, da Lei nº 14.133/2021, quando não se justificar a aplicação de sanção mais grave.</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sanção ser</w:t>
      </w:r>
      <w:r>
        <w:rPr>
          <w:rFonts w:ascii="Arial" w:hAnsi="Arial" w:cs="Arial"/>
          <w:color w:val="000000"/>
        </w:rPr>
        <w:t xml:space="preserve">á aplicada pelo prazo máximo de três anos.</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Seus efeitos alcançarão a Administração Pública direta e indireta do Município de Rondonópolis, nos termos do art. 156, §4º, da Lei nº 14.133/2021.</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Da Declaração de Inidoneidade:</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declaração de inidoneidade será aplicada nas hipóteses do art. 155, incisos VIII a XII, da Lei nº 14.133/2021.</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declaração de inidoneidade também poderá ser aplicada às infrações previstas nos incisos II a VII do art. 155, quando as circunstâncias do caso justificarem penalidade mais gr</w:t>
      </w:r>
      <w:r>
        <w:rPr>
          <w:rFonts w:ascii="Arial" w:hAnsi="Arial" w:cs="Arial"/>
          <w:color w:val="000000"/>
        </w:rPr>
        <w:t xml:space="preserve">ave.</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sanção será aplicada pelo prazo mínimo de três e máximo de seis anos.</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A declaração de inidoneidade produzirá efeitos perante a Administração Pública direta e indireta de todos os entes federativos, conforme art. 156, §5º, da Lei nº 14.133/2021.</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Dos Critérios de Dosimetria:</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Na aplicação das sanções serão considerados:</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natureza e a gravidade da infração;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As peculiaridades do caso concreto;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As circunstâncias agravantes e atenuantes;</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Os danos causados à Administração;</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vantagem obtida ou pretendida;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w:t>
      </w:r>
      <w:r>
        <w:rPr>
          <w:rFonts w:ascii="Arial" w:hAnsi="Arial" w:cs="Arial"/>
          <w:color w:val="000000"/>
        </w:rPr>
        <w:t xml:space="preserve"> reincidência;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As providências adotadas para regularização e reparação dos danos;</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A implantação ou o aperfeiçoamento de programa de integridade.</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Do Processo Administrativo:</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aplicação de qualquer sanção será precedida de processo administrativo, assegurados o contraditório e a ampla defesa.</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Para aplicação de multa será concedido prazo de 15 dias úteis para apresentação de defesa, nos termos do art. 157 da Lei nº 14.133/2021.</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aplicação das sanções de impedimento e declaração de inidoneidade observará o pr</w:t>
      </w:r>
      <w:r>
        <w:rPr>
          <w:rFonts w:ascii="Arial" w:hAnsi="Arial" w:cs="Arial"/>
          <w:color w:val="000000"/>
        </w:rPr>
        <w:t xml:space="preserve">ocedimento previsto no art. 158 da Lei nº 14.133/2021.</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Quando a conduta também configurar ato lesivo previsto na Lei nº 12.846/2013, a apuração ocorrerá conjuntamente, nos termos do art. 159 da Lei nº 14.133/2021.</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Da Cumulação das Sanções:</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multa poderá ser aplicada cumulativamente com advertência, impedimento de licitar e contratar ou declaração de inidoneidade, quando cabível.</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glosa decorrente da parcela não executada não possui natureza de sanção e poderá coexistir com penalidade administrativa, vedad</w:t>
      </w:r>
      <w:r>
        <w:rPr>
          <w:rFonts w:ascii="Arial" w:hAnsi="Arial" w:cs="Arial"/>
          <w:color w:val="000000"/>
        </w:rPr>
        <w:t xml:space="preserve">a a dupla punição pelo mesmo fato.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 aplicação das sanções não afasta a obrigação de regularização do objeto, restituição de valores e reparação integral dos danos.</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Multa moratória e compensatória somente poderão ser cumuladas por fundamentos distintos, evitando dupla punição pelo mesmo fato.</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u w:val="single"/>
        </w:rPr>
      </w:pPr>
      <w:r>
        <w:rPr>
          <w:rFonts w:ascii="Arial" w:hAnsi="Arial" w:cs="Arial"/>
          <w:color w:val="000000"/>
        </w:rPr>
        <w:t xml:space="preserve">Caso o atraso se converta em inexecução parcial ou total, o valor da multa moratória aplicada será deduzido da multa compensatória incidente sobre o mesmo fato.</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u w:val="single"/>
        </w:rPr>
        <w:t xml:space="preserve">Da Cobrança:</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s>
        <w:spacing w:line="360" w:lineRule="auto"/>
        <w:ind w:firstLine="709" w:left="0"/>
        <w:jc w:val="both"/>
        <w:rPr>
          <w:rFonts w:ascii="Arial" w:hAnsi="Arial" w:cs="Arial"/>
          <w:color w:val="000000"/>
        </w:rPr>
      </w:pPr>
      <w:r>
        <w:rPr>
          <w:rFonts w:ascii="Arial" w:hAnsi="Arial" w:cs="Arial"/>
          <w:color w:val="000000"/>
        </w:rPr>
        <w:t xml:space="preserve">As multas e indenizações poderão ser:</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rPr>
        <w:t xml:space="preserve">Descon</w:t>
      </w:r>
      <w:r>
        <w:rPr>
          <w:rFonts w:ascii="Arial" w:hAnsi="Arial" w:cs="Arial"/>
          <w:color w:val="000000"/>
        </w:rPr>
        <w:t xml:space="preserve">tadas dos créditos devidos à CONTRATADA;</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rPr>
        <w:t xml:space="preserve">Executadas da garantia contratual;</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rPr>
        <w:t xml:space="preserve">Recolhidas ao Município de Rondonópolis;</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rPr>
        <w:t xml:space="preserve">Inscritas na Dívida Ativa Municipal;</w:t>
      </w:r>
      <w:r>
        <w:rPr>
          <w:rFonts w:ascii="Arial" w:hAnsi="Arial" w:cs="Arial"/>
          <w:color w:val="000000"/>
        </w:rPr>
      </w:r>
    </w:p>
    <w:p>
      <w:pPr>
        <w:pStyle w:val="998"/>
        <w:widowControl w:val="false"/>
        <w:numPr>
          <w:ilvl w:val="3"/>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rPr>
        <w:t xml:space="preserve">Cobradas administrativa ou judicialmente.</w:t>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u w:val="single"/>
        </w:rPr>
      </w:pPr>
      <w:r>
        <w:rPr>
          <w:rFonts w:ascii="Arial" w:hAnsi="Arial" w:cs="Arial"/>
          <w:color w:val="000000"/>
        </w:rPr>
        <w:t xml:space="preserve">Se os valores devidos forem superiores aos créditos e à garantia contratual, a CONTRATADA responderá pela diferença.</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u w:val="single"/>
        </w:rPr>
        <w:t xml:space="preserve">Da Extinção Contratual:</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u w:val="single"/>
        </w:rPr>
      </w:pPr>
      <w:r>
        <w:rPr>
          <w:rFonts w:ascii="Arial" w:hAnsi="Arial" w:cs="Arial"/>
          <w:color w:val="000000"/>
        </w:rPr>
        <w:t xml:space="preserve">A aplicação das sanções não impede a extinção do contrato nas hipóteses dos arts. 137 a 139 da Lei nº 14.133/2021.</w:t>
      </w:r>
      <w:r>
        <w:rPr>
          <w:rFonts w:ascii="Arial" w:hAnsi="Arial" w:cs="Arial"/>
          <w:color w:val="000000"/>
          <w:u w:val="single"/>
        </w:rPr>
      </w:r>
      <w:r>
        <w:rPr>
          <w:rFonts w:ascii="Arial" w:hAnsi="Arial" w:cs="Arial"/>
          <w:color w:val="000000"/>
          <w:u w:val="single"/>
        </w:rPr>
      </w:r>
    </w:p>
    <w:p>
      <w:pPr>
        <w:pStyle w:val="998"/>
        <w:widowControl w:val="false"/>
        <w:numPr>
          <w:ilvl w:val="1"/>
          <w:numId w:val="4"/>
        </w:numPr>
        <w:pBdr/>
        <w:tabs>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u w:val="single"/>
        </w:rPr>
        <w:t xml:space="preserve">Do Registro:</w:t>
      </w:r>
      <w:r>
        <w:rPr>
          <w:rFonts w:ascii="Arial" w:hAnsi="Arial" w:cs="Arial"/>
          <w:color w:val="000000"/>
        </w:rPr>
      </w:r>
      <w:r>
        <w:rPr>
          <w:rFonts w:ascii="Arial" w:hAnsi="Arial" w:cs="Arial"/>
          <w:color w:val="000000"/>
        </w:rPr>
      </w:r>
    </w:p>
    <w:p>
      <w:pPr>
        <w:pStyle w:val="998"/>
        <w:widowControl w:val="false"/>
        <w:numPr>
          <w:ilvl w:val="2"/>
          <w:numId w:val="4"/>
        </w:numPr>
        <w:pBdr/>
        <w:tabs>
          <w:tab w:val="clear" w:leader="none" w:pos="0"/>
          <w:tab w:val="num" w:leader="none" w:pos="709"/>
          <w:tab w:val="left" w:leader="none" w:pos="1190"/>
          <w:tab w:val="left" w:leader="none" w:pos="1361"/>
          <w:tab w:val="left" w:leader="none" w:pos="1532"/>
          <w:tab w:val="left" w:leader="none" w:pos="1757"/>
          <w:tab w:val="left" w:leader="none" w:pos="1811"/>
        </w:tabs>
        <w:spacing w:line="360" w:lineRule="auto"/>
        <w:ind w:firstLine="709" w:left="0"/>
        <w:jc w:val="both"/>
        <w:rPr>
          <w:rFonts w:ascii="Arial" w:hAnsi="Arial" w:cs="Arial"/>
          <w:color w:val="000000"/>
        </w:rPr>
      </w:pPr>
      <w:r>
        <w:rPr>
          <w:rFonts w:ascii="Arial" w:hAnsi="Arial" w:cs="Arial"/>
          <w:color w:val="000000"/>
        </w:rPr>
        <w:t xml:space="preserve">As sanções serão registradas nos sistemas munic</w:t>
      </w:r>
      <w:r>
        <w:rPr>
          <w:rFonts w:ascii="Arial" w:hAnsi="Arial" w:cs="Arial"/>
          <w:color w:val="000000"/>
        </w:rPr>
        <w:t xml:space="preserve">ipais e nos cadastros legalmente exigidos, observada a extensão de seus efeitos.</w:t>
      </w:r>
      <w:r>
        <w:rPr>
          <w:rFonts w:ascii="Arial" w:hAnsi="Arial" w:cs="Arial"/>
          <w:color w:val="000000"/>
        </w:rPr>
      </w:r>
    </w:p>
    <w:p>
      <w:pPr>
        <w:pStyle w:val="846"/>
        <w:keepNext w:val="false"/>
        <w:widowControl w:val="false"/>
        <w:numPr>
          <w:ilvl w:val="0"/>
          <w:numId w:val="4"/>
        </w:numPr>
        <w:pBdr/>
        <w:tabs>
          <w:tab w:val="left" w:leader="none" w:pos="993"/>
          <w:tab w:val="left" w:leader="none" w:pos="1134"/>
        </w:tabs>
        <w:spacing/>
        <w:ind w:firstLine="709" w:left="0"/>
        <w:rPr>
          <w:color w:val="000000"/>
          <w:sz w:val="24"/>
          <w:szCs w:val="24"/>
          <w:lang w:val="pt-BR"/>
        </w:rPr>
      </w:pPr>
      <w:r>
        <w:rPr>
          <w:color w:val="000000"/>
          <w:sz w:val="24"/>
          <w:szCs w:val="24"/>
          <w:lang w:val="pt-BR"/>
        </w:rPr>
        <w:t xml:space="preserve">DAS PLANILHAS ORÇAMENTÁRIAS E DEMAIS ANEXOS</w:t>
      </w:r>
      <w:r>
        <w:rPr>
          <w:color w:val="000000"/>
          <w:sz w:val="24"/>
          <w:szCs w:val="24"/>
          <w:lang w:val="pt-BR"/>
        </w:rPr>
      </w:r>
    </w:p>
    <w:p>
      <w:pPr>
        <w:pStyle w:val="998"/>
        <w:widowControl w:val="false"/>
        <w:numPr>
          <w:ilvl w:val="1"/>
          <w:numId w:val="4"/>
        </w:numPr>
        <w:pBdr/>
        <w:tabs>
          <w:tab w:val="left" w:leader="none" w:pos="1190"/>
        </w:tabs>
        <w:spacing w:line="360" w:lineRule="auto"/>
        <w:ind w:firstLine="709" w:left="0"/>
        <w:jc w:val="both"/>
        <w:rPr>
          <w:rFonts w:ascii="Arial" w:hAnsi="Arial" w:cs="Arial"/>
          <w:color w:val="000000"/>
        </w:rPr>
      </w:pPr>
      <w:r>
        <w:rPr>
          <w:rFonts w:ascii="Arial" w:hAnsi="Arial" w:cs="Arial"/>
          <w:b/>
          <w:bCs/>
          <w:color w:val="000000"/>
        </w:rPr>
        <w:t xml:space="preserve"> Integram este Termo de Referência, para todos os fins e efeitos, os seguintes</w:t>
      </w:r>
      <w:r>
        <w:rPr>
          <w:rFonts w:ascii="Arial" w:hAnsi="Arial" w:cs="Arial"/>
          <w:b/>
        </w:rPr>
        <w:t xml:space="preserve"> anexos:</w:t>
      </w:r>
      <w:r>
        <w:rPr>
          <w:rFonts w:ascii="Arial" w:hAnsi="Arial" w:cs="Arial"/>
          <w:color w:val="000000"/>
        </w:rPr>
      </w:r>
      <w:r>
        <w:rPr>
          <w:rFonts w:ascii="Arial" w:hAnsi="Arial" w:cs="Arial"/>
          <w:color w:val="000000"/>
        </w:rPr>
      </w:r>
    </w:p>
    <w:p>
      <w:pPr>
        <w:pStyle w:val="998"/>
        <w:widowControl w:val="false"/>
        <w:numPr>
          <w:ilvl w:val="0"/>
          <w:numId w:val="32"/>
        </w:numPr>
        <w:pBdr/>
        <w:tabs>
          <w:tab w:val="clear" w:leader="none" w:pos="0"/>
          <w:tab w:val="num" w:leader="none" w:pos="720"/>
          <w:tab w:val="left" w:leader="none" w:pos="1017"/>
        </w:tabs>
        <w:spacing w:line="360" w:lineRule="auto"/>
        <w:ind w:firstLine="709" w:left="0"/>
        <w:jc w:val="both"/>
        <w:rPr>
          <w:rFonts w:ascii="Arial" w:hAnsi="Arial" w:cs="Arial"/>
          <w:color w:val="000000"/>
        </w:rPr>
      </w:pPr>
      <w:r>
        <w:rPr>
          <w:rFonts w:ascii="Arial" w:hAnsi="Arial" w:cs="Arial"/>
          <w:color w:val="000000"/>
        </w:rPr>
        <w:t xml:space="preserve">Planilha/Mapa de cotação e Solicitações de Compras;</w:t>
      </w:r>
      <w:r>
        <w:rPr>
          <w:rFonts w:ascii="Arial" w:hAnsi="Arial" w:cs="Arial"/>
          <w:color w:val="000000"/>
        </w:rPr>
      </w:r>
    </w:p>
    <w:p>
      <w:pPr>
        <w:pStyle w:val="998"/>
        <w:widowControl w:val="false"/>
        <w:numPr>
          <w:ilvl w:val="0"/>
          <w:numId w:val="32"/>
        </w:numPr>
        <w:pBdr/>
        <w:tabs>
          <w:tab w:val="clear" w:leader="none" w:pos="0"/>
          <w:tab w:val="num" w:leader="none" w:pos="720"/>
          <w:tab w:val="left" w:leader="none" w:pos="1017"/>
        </w:tabs>
        <w:spacing w:line="360" w:lineRule="auto"/>
        <w:ind w:firstLine="709" w:left="0"/>
        <w:jc w:val="both"/>
        <w:rPr>
          <w:rFonts w:ascii="Arial" w:hAnsi="Arial" w:cs="Arial"/>
          <w:color w:val="000000"/>
        </w:rPr>
      </w:pPr>
      <w:r>
        <w:rPr>
          <w:rFonts w:ascii="Arial" w:hAnsi="Arial" w:cs="Arial"/>
          <w:color w:val="000000"/>
        </w:rPr>
        <w:t xml:space="preserve">Cotações junto aos fornecedores;</w:t>
      </w:r>
      <w:r>
        <w:rPr>
          <w:rFonts w:ascii="Arial" w:hAnsi="Arial" w:cs="Arial"/>
          <w:color w:val="000000"/>
        </w:rPr>
      </w:r>
    </w:p>
    <w:p>
      <w:pPr>
        <w:pStyle w:val="998"/>
        <w:widowControl w:val="false"/>
        <w:numPr>
          <w:ilvl w:val="0"/>
          <w:numId w:val="32"/>
        </w:numPr>
        <w:pBdr/>
        <w:tabs>
          <w:tab w:val="clear" w:leader="none" w:pos="0"/>
          <w:tab w:val="num" w:leader="none" w:pos="720"/>
          <w:tab w:val="left" w:leader="none" w:pos="1017"/>
        </w:tabs>
        <w:spacing w:line="360" w:lineRule="auto"/>
        <w:ind w:firstLine="709" w:left="0"/>
        <w:jc w:val="both"/>
        <w:rPr>
          <w:rFonts w:ascii="Arial" w:hAnsi="Arial" w:cs="Arial"/>
          <w:color w:val="000000"/>
        </w:rPr>
      </w:pPr>
      <w:r>
        <w:rPr>
          <w:rFonts w:ascii="Arial" w:hAnsi="Arial" w:cs="Arial"/>
          <w:color w:val="000000"/>
        </w:rPr>
        <w:t xml:space="preserve">Justificativa técnica para afastamento de pesquisa em banco de dados de preços públicos e comprovação de solicitações de cotações referente à Secretaria Municipal de Pesquisa e Planejamento Urbano;</w:t>
      </w:r>
      <w:r>
        <w:rPr>
          <w:rFonts w:ascii="Arial" w:hAnsi="Arial" w:cs="Arial"/>
          <w:color w:val="000000"/>
        </w:rPr>
      </w:r>
    </w:p>
    <w:p>
      <w:pPr>
        <w:pStyle w:val="998"/>
        <w:widowControl w:val="false"/>
        <w:numPr>
          <w:ilvl w:val="0"/>
          <w:numId w:val="32"/>
        </w:numPr>
        <w:pBdr/>
        <w:tabs>
          <w:tab w:val="clear" w:leader="none" w:pos="0"/>
          <w:tab w:val="num" w:leader="none" w:pos="720"/>
          <w:tab w:val="left" w:leader="none" w:pos="1017"/>
        </w:tabs>
        <w:spacing w:line="360" w:lineRule="auto"/>
        <w:ind w:firstLine="709" w:left="0"/>
        <w:jc w:val="both"/>
        <w:rPr>
          <w:rFonts w:ascii="Arial" w:hAnsi="Arial" w:cs="Arial"/>
          <w:color w:val="000000"/>
        </w:rPr>
      </w:pPr>
      <w:r>
        <w:rPr>
          <w:rFonts w:ascii="Arial" w:hAnsi="Arial" w:cs="Arial"/>
          <w:color w:val="000000"/>
        </w:rPr>
        <w:t xml:space="preserve">Estudos Técnicos </w:t>
      </w:r>
      <w:r>
        <w:rPr>
          <w:rFonts w:ascii="Arial" w:hAnsi="Arial" w:cs="Arial"/>
          <w:color w:val="000000"/>
        </w:rPr>
        <w:t xml:space="preserve">Preliminares;</w:t>
      </w:r>
      <w:r>
        <w:rPr>
          <w:rFonts w:ascii="Arial" w:hAnsi="Arial" w:cs="Arial"/>
          <w:color w:val="000000"/>
        </w:rPr>
      </w:r>
    </w:p>
    <w:p>
      <w:pPr>
        <w:pStyle w:val="998"/>
        <w:widowControl w:val="false"/>
        <w:numPr>
          <w:ilvl w:val="0"/>
          <w:numId w:val="32"/>
        </w:numPr>
        <w:pBdr/>
        <w:tabs>
          <w:tab w:val="clear" w:leader="none" w:pos="0"/>
          <w:tab w:val="num" w:leader="none" w:pos="720"/>
          <w:tab w:val="left" w:leader="none" w:pos="1017"/>
        </w:tabs>
        <w:spacing w:line="360" w:lineRule="auto"/>
        <w:ind w:firstLine="709" w:left="0"/>
        <w:jc w:val="both"/>
        <w:rPr>
          <w:rFonts w:ascii="Arial" w:hAnsi="Arial" w:cs="Arial"/>
          <w:color w:val="000000"/>
        </w:rPr>
      </w:pPr>
      <w:r>
        <w:rPr>
          <w:rFonts w:ascii="Arial" w:hAnsi="Arial" w:cs="Arial"/>
          <w:color w:val="000000"/>
        </w:rPr>
        <w:t xml:space="preserve">Atas de Registros de Preço para embasamento da estimativa de preços do ETP da Secretaria de Pesquisa e Planejamento Urbano;</w:t>
      </w:r>
      <w:r>
        <w:rPr>
          <w:rFonts w:ascii="Arial" w:hAnsi="Arial" w:cs="Arial"/>
          <w:color w:val="000000"/>
        </w:rPr>
      </w:r>
    </w:p>
    <w:p>
      <w:pPr>
        <w:pStyle w:val="998"/>
        <w:widowControl w:val="false"/>
        <w:numPr>
          <w:ilvl w:val="0"/>
          <w:numId w:val="32"/>
        </w:numPr>
        <w:pBdr/>
        <w:tabs>
          <w:tab w:val="clear" w:leader="none" w:pos="0"/>
          <w:tab w:val="num" w:leader="none" w:pos="720"/>
          <w:tab w:val="left" w:leader="none" w:pos="1017"/>
          <w:tab w:val="left" w:leader="none" w:pos="1190"/>
        </w:tabs>
        <w:spacing w:line="360" w:lineRule="auto"/>
        <w:ind w:firstLine="709" w:left="0"/>
        <w:jc w:val="both"/>
        <w:rPr>
          <w:rFonts w:ascii="Arial" w:hAnsi="Arial" w:cs="Arial"/>
        </w:rPr>
      </w:pPr>
      <w:r>
        <w:rPr>
          <w:rFonts w:ascii="Arial" w:hAnsi="Arial" w:cs="Arial"/>
          <w:color w:val="000000"/>
        </w:rPr>
        <w:t xml:space="preserve">Mapas de Riscos.</w:t>
      </w:r>
      <w:r>
        <w:rPr>
          <w:rFonts w:ascii="Arial" w:hAnsi="Arial" w:cs="Arial"/>
        </w:rPr>
      </w:r>
      <w:r>
        <w:rPr>
          <w:rFonts w:ascii="Arial" w:hAnsi="Arial" w:cs="Arial"/>
        </w:rPr>
      </w:r>
    </w:p>
    <w:p>
      <w:pPr>
        <w:pStyle w:val="845"/>
        <w:pBdr/>
        <w:spacing/>
        <w:ind/>
        <w:jc w:val="center"/>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center"/>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center"/>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998"/>
        <w:pBdr/>
        <w:tabs>
          <w:tab w:val="left" w:leader="none" w:pos="7485"/>
        </w:tabs>
        <w:spacing/>
        <w:ind w:left="0"/>
        <w:jc w:val="center"/>
        <w:rPr>
          <w:rFonts w:ascii="Arial" w:hAnsi="Arial" w:cs="Arial"/>
          <w:color w:val="000000"/>
        </w:rPr>
      </w:pPr>
      <w:r>
        <w:rPr>
          <w:rFonts w:ascii="Arial" w:hAnsi="Arial" w:cs="Arial"/>
        </w:rPr>
        <w:fldChar w:fldCharType="begin">
          <w:ffData>
            <w:name w:val="NOMESECRETÁRIA Copia"/>
            <w:enabled w:val="true"/>
            <w:calcOnExit w:val="false"/>
            <w:textInput>
              <w:maxLength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color w:val="000000"/>
        </w:rPr>
        <w:t xml:space="preserve">THALLES TATÍ GONÇALVES VICENTE</w:t>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t xml:space="preserve">Secretário Municipal de Mobilidade Urbana</w:t>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ind w:left="0"/>
        <w:jc w:val="center"/>
        <w:rPr>
          <w:rFonts w:ascii="Arial" w:hAnsi="Arial" w:cs="Arial"/>
          <w:color w:val="000000"/>
        </w:rPr>
      </w:pPr>
      <w:r>
        <w:rPr>
          <w:rFonts w:ascii="Arial" w:hAnsi="Arial" w:cs="Arial"/>
          <w:color w:val="000000"/>
        </w:rPr>
      </w:r>
      <w:r>
        <w:rPr>
          <w:rFonts w:ascii="Arial" w:hAnsi="Arial" w:cs="Arial"/>
          <w:color w:val="000000"/>
        </w:rPr>
      </w:r>
    </w:p>
    <w:p>
      <w:pPr>
        <w:pStyle w:val="998"/>
        <w:pBdr/>
        <w:tabs>
          <w:tab w:val="left" w:leader="none" w:pos="7485"/>
        </w:tabs>
        <w:spacing/>
        <w:ind w:left="0"/>
        <w:jc w:val="center"/>
        <w:rPr>
          <w:rFonts w:ascii="Arial" w:hAnsi="Arial" w:cs="Arial"/>
        </w:rPr>
      </w:pPr>
      <w:r>
        <w:rPr>
          <w:rFonts w:ascii="Arial" w:hAnsi="Arial" w:cs="Arial"/>
          <w:color w:val="000000"/>
        </w:rPr>
        <w:t xml:space="preserve">MARCO TÚLIO RIBEIRO GOMES</w:t>
      </w:r>
      <w:r>
        <w:rPr>
          <w:rFonts w:ascii="Arial" w:hAnsi="Arial" w:cs="Arial"/>
          <w:color w:val="000000"/>
        </w:rPr>
        <w:fldChar w:fldCharType="end"/>
      </w:r>
      <w:r>
        <w:rPr>
          <w:rFonts w:ascii="Arial" w:hAnsi="Arial" w:cs="Arial"/>
        </w:rPr>
      </w:r>
      <w:r>
        <w:rPr>
          <w:rFonts w:ascii="Arial" w:hAnsi="Arial" w:cs="Arial"/>
        </w:rPr>
      </w:r>
    </w:p>
    <w:p>
      <w:pPr>
        <w:pStyle w:val="845"/>
        <w:pBdr/>
        <w:tabs>
          <w:tab w:val="left" w:leader="none" w:pos="4185"/>
        </w:tabs>
        <w:spacing/>
        <w:ind/>
        <w:jc w:val="center"/>
        <w:rPr>
          <w:rFonts w:ascii="Arial" w:hAnsi="Arial" w:cs="Arial"/>
          <w:sz w:val="24"/>
          <w:szCs w:val="24"/>
        </w:rPr>
      </w:pPr>
      <w:r>
        <w:rPr>
          <w:rFonts w:ascii="Arial" w:hAnsi="Arial" w:cs="Arial"/>
          <w:sz w:val="24"/>
          <w:szCs w:val="24"/>
        </w:rPr>
        <w:fldChar w:fldCharType="begin">
          <w:ffData>
            <w:name w:val="CARGOSECRETARIA Copi"/>
            <w:enabled w:val="true"/>
            <w:calcOnExit w:val="false"/>
            <w:textInput>
              <w:maxLength w:val="0"/>
            </w:textInput>
          </w:ffData>
        </w:fldChar>
      </w:r>
      <w:r>
        <w:rPr>
          <w:rFonts w:ascii="Arial" w:hAnsi="Arial" w:cs="Arial"/>
          <w:sz w:val="24"/>
          <w:szCs w:val="24"/>
        </w:rPr>
        <w:instrText xml:space="preserve"> FORMTEXT </w:instrText>
      </w:r>
      <w:r>
        <w:rPr>
          <w:rFonts w:ascii="Arial" w:hAnsi="Arial" w:cs="Arial"/>
          <w:sz w:val="24"/>
          <w:szCs w:val="24"/>
        </w:rPr>
        <w:fldChar w:fldCharType="separate"/>
      </w:r>
      <w:r>
        <w:rPr>
          <w:rFonts w:ascii="Arial" w:hAnsi="Arial" w:cs="Arial"/>
          <w:sz w:val="24"/>
          <w:szCs w:val="24"/>
        </w:rPr>
        <w:t xml:space="preserve">Secretário Municipal de Pesquisa e Planejamento Urbano</w:t>
      </w:r>
      <w:r>
        <w:rPr>
          <w:rFonts w:ascii="Arial" w:hAnsi="Arial" w:cs="Arial"/>
          <w:sz w:val="24"/>
          <w:szCs w:val="24"/>
        </w:rPr>
        <w:fldChar w:fldCharType="end"/>
      </w:r>
      <w:r>
        <w:rPr>
          <w:rFonts w:ascii="Arial" w:hAnsi="Arial" w:cs="Arial"/>
          <w:sz w:val="24"/>
          <w:szCs w:val="24"/>
        </w:rPr>
      </w:r>
      <w:r>
        <w:rPr>
          <w:rFonts w:ascii="Arial" w:hAnsi="Arial" w:cs="Arial"/>
          <w:sz w:val="24"/>
          <w:szCs w:val="24"/>
        </w:rPr>
      </w:r>
    </w:p>
    <w:p>
      <w:pPr>
        <w:pStyle w:val="845"/>
        <w:pBdr/>
        <w:spacing/>
        <w:ind/>
        <w:rPr>
          <w:rFonts w:ascii="Arial" w:hAnsi="Arial" w:cs="Arial"/>
          <w:sz w:val="24"/>
          <w:szCs w:val="24"/>
          <w:highlight w:val="white"/>
        </w:rPr>
      </w:pPr>
      <w:r>
        <w:rPr>
          <w:rFonts w:ascii="Arial" w:hAnsi="Arial" w:cs="Arial"/>
          <w:sz w:val="24"/>
          <w:szCs w:val="24"/>
          <w:highlight w:val="white"/>
        </w:rPr>
      </w:r>
      <w:r>
        <w:rPr>
          <w:rFonts w:ascii="Arial" w:hAnsi="Arial" w:cs="Arial"/>
          <w:sz w:val="24"/>
          <w:szCs w:val="24"/>
          <w:highlight w:val="white"/>
        </w:rPr>
      </w:r>
    </w:p>
    <w:p>
      <w:pPr>
        <w:pStyle w:val="845"/>
        <w:pBdr/>
        <w:spacing/>
        <w:ind/>
        <w:rPr>
          <w:rFonts w:ascii="Arial" w:hAnsi="Arial" w:cs="Arial"/>
          <w:bCs/>
          <w:sz w:val="24"/>
          <w:szCs w:val="24"/>
        </w:rPr>
      </w:pPr>
      <w:r>
        <w:rPr>
          <w:rFonts w:ascii="Arial" w:hAnsi="Arial" w:cs="Arial"/>
          <w:bCs/>
          <w:sz w:val="24"/>
          <w:szCs w:val="24"/>
        </w:rPr>
      </w:r>
      <w:r>
        <w:rPr>
          <w:rFonts w:ascii="Arial" w:hAnsi="Arial" w:cs="Arial"/>
          <w:bCs/>
          <w:sz w:val="24"/>
          <w:szCs w:val="24"/>
        </w:rPr>
      </w:r>
    </w:p>
    <w:p>
      <w:pPr>
        <w:pStyle w:val="845"/>
        <w:pBdr/>
        <w:spacing/>
        <w:ind/>
        <w:rPr>
          <w:rFonts w:ascii="Arial" w:hAnsi="Arial" w:cs="Arial"/>
          <w:bCs/>
          <w:sz w:val="24"/>
          <w:szCs w:val="24"/>
        </w:rPr>
      </w:pPr>
      <w:r>
        <w:rPr>
          <w:rFonts w:ascii="Arial" w:hAnsi="Arial" w:cs="Arial"/>
          <w:bCs/>
          <w:sz w:val="24"/>
          <w:szCs w:val="24"/>
        </w:rPr>
      </w:r>
      <w:r>
        <w:rPr>
          <w:rFonts w:ascii="Arial" w:hAnsi="Arial" w:cs="Arial"/>
          <w:bCs/>
          <w:sz w:val="24"/>
          <w:szCs w:val="24"/>
        </w:rPr>
      </w:r>
    </w:p>
    <w:p>
      <w:pPr>
        <w:pStyle w:val="845"/>
        <w:pBdr/>
        <w:spacing/>
        <w:ind/>
        <w:rPr>
          <w:rFonts w:ascii="Arial" w:hAnsi="Arial" w:cs="Arial"/>
          <w:bCs/>
          <w:sz w:val="24"/>
          <w:szCs w:val="24"/>
        </w:rPr>
      </w:pPr>
      <w:r>
        <w:rPr>
          <w:rFonts w:ascii="Arial" w:hAnsi="Arial" w:cs="Arial"/>
          <w:bCs/>
          <w:sz w:val="24"/>
          <w:szCs w:val="24"/>
        </w:rPr>
        <w:br w:type="page" w:clear="all"/>
      </w:r>
      <w:r>
        <w:rPr>
          <w:rFonts w:ascii="Arial" w:hAnsi="Arial" w:cs="Arial"/>
          <w:bCs/>
          <w:sz w:val="24"/>
          <w:szCs w:val="24"/>
        </w:rPr>
      </w:r>
      <w:r>
        <w:rPr>
          <w:rFonts w:ascii="Arial" w:hAnsi="Arial" w:cs="Arial"/>
          <w:bCs/>
          <w:sz w:val="24"/>
          <w:szCs w:val="24"/>
        </w:rPr>
      </w:r>
    </w:p>
    <w:p>
      <w:pPr>
        <w:pStyle w:val="846"/>
        <w:pBdr/>
        <w:spacing w:after="0" w:before="0"/>
        <w:ind/>
        <w:jc w:val="center"/>
        <w:rPr>
          <w:sz w:val="24"/>
          <w:szCs w:val="24"/>
          <w:lang w:val="pt-BR"/>
        </w:rPr>
      </w:pPr>
      <w:r>
        <w:rPr>
          <w:bCs w:val="0"/>
          <w:sz w:val="24"/>
          <w:szCs w:val="24"/>
          <w:lang w:val="pt-BR"/>
        </w:rPr>
        <w:t xml:space="preserve">ANEXO </w:t>
      </w:r>
      <w:r>
        <w:rPr>
          <w:bCs w:val="0"/>
          <w:sz w:val="24"/>
          <w:szCs w:val="24"/>
          <w:lang w:val="pt-BR"/>
        </w:rPr>
        <w:t xml:space="preserve">II</w:t>
      </w:r>
      <w:r>
        <w:rPr>
          <w:bCs w:val="0"/>
          <w:sz w:val="24"/>
          <w:szCs w:val="24"/>
          <w:lang w:val="pt-BR"/>
        </w:rPr>
        <w:t xml:space="preserve">: </w:t>
      </w:r>
      <w:r>
        <w:rPr>
          <w:bCs w:val="0"/>
          <w:sz w:val="24"/>
          <w:szCs w:val="24"/>
          <w:lang w:val="pt-BR"/>
        </w:rPr>
        <w:t xml:space="preserve">MINUTA DO CONTRATO.</w:t>
      </w:r>
      <w:r>
        <w:rPr>
          <w:sz w:val="24"/>
          <w:szCs w:val="24"/>
          <w:lang w:val="pt-BR"/>
        </w:rPr>
      </w:r>
      <w:r>
        <w:rPr>
          <w:sz w:val="24"/>
          <w:szCs w:val="24"/>
          <w:lang w:val="pt-BR"/>
        </w:rPr>
      </w:r>
    </w:p>
    <w:p>
      <w:pPr>
        <w:pStyle w:val="845"/>
        <w:pBdr/>
        <w:spacing/>
        <w:ind/>
        <w:jc w:val="both"/>
        <w:rPr>
          <w:rFonts w:ascii="Arial" w:hAnsi="Arial" w:eastAsia="SimSun" w:cs="Arial"/>
          <w:b/>
          <w:bCs/>
          <w:color w:val="231f20"/>
          <w:sz w:val="24"/>
          <w:szCs w:val="24"/>
        </w:rPr>
      </w:pPr>
      <w:r>
        <w:rPr>
          <w:rFonts w:ascii="Arial" w:hAnsi="Arial" w:eastAsia="SimSun" w:cs="Arial"/>
          <w:b/>
          <w:bCs/>
          <w:color w:val="231f20"/>
          <w:sz w:val="24"/>
          <w:szCs w:val="24"/>
        </w:rPr>
      </w:r>
      <w:r>
        <w:rPr>
          <w:rFonts w:ascii="Arial" w:hAnsi="Arial" w:eastAsia="SimSun" w:cs="Arial"/>
          <w:b/>
          <w:bCs/>
          <w:color w:val="231f20"/>
          <w:sz w:val="24"/>
          <w:szCs w:val="24"/>
        </w:rPr>
      </w:r>
    </w:p>
    <w:p>
      <w:pPr>
        <w:pStyle w:val="845"/>
        <w:pBdr/>
        <w:spacing/>
        <w:ind/>
        <w:jc w:val="both"/>
        <w:rPr>
          <w:rFonts w:ascii="Arial" w:hAnsi="Arial" w:cs="Arial"/>
          <w:b/>
          <w:bCs/>
          <w:sz w:val="24"/>
          <w:szCs w:val="24"/>
        </w:rPr>
      </w:pPr>
      <w:r>
        <w:rPr>
          <w:rFonts w:ascii="Arial" w:hAnsi="Arial" w:cs="Arial"/>
          <w:bCs/>
          <w:sz w:val="24"/>
          <w:szCs w:val="24"/>
        </w:rPr>
        <w:t xml:space="preserve">CONTRATO Nº </w:t>
      </w:r>
      <w:r>
        <w:rPr>
          <w:rFonts w:ascii="Arial" w:hAnsi="Arial" w:cs="Arial"/>
          <w:b/>
          <w:bCs/>
          <w:sz w:val="24"/>
          <w:szCs w:val="24"/>
        </w:rPr>
        <w:t xml:space="preserve">XXX/XXXX</w:t>
      </w:r>
      <w:r>
        <w:rPr>
          <w:rFonts w:ascii="Arial" w:hAnsi="Arial" w:cs="Arial"/>
          <w:b/>
          <w:bCs/>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left="4536"/>
        <w:jc w:val="both"/>
        <w:rPr>
          <w:rFonts w:ascii="Arial" w:hAnsi="Arial" w:cs="Arial"/>
          <w:sz w:val="24"/>
          <w:szCs w:val="24"/>
        </w:rPr>
      </w:pPr>
      <w:r>
        <w:rPr>
          <w:rFonts w:ascii="Arial" w:hAnsi="Arial" w:cs="Arial"/>
          <w:sz w:val="24"/>
          <w:szCs w:val="24"/>
        </w:rPr>
        <w:t xml:space="preserve">CONTRATO QUE ENTRE SI CELEBRAM O </w:t>
      </w:r>
      <w:r>
        <w:rPr>
          <w:rFonts w:ascii="Arial" w:hAnsi="Arial" w:cs="Arial"/>
          <w:b/>
          <w:sz w:val="24"/>
          <w:szCs w:val="24"/>
        </w:rPr>
        <w:t xml:space="preserve">MUNICIPIO DE RONDONÓPOLIS</w:t>
      </w:r>
      <w:r>
        <w:rPr>
          <w:rFonts w:ascii="Arial" w:hAnsi="Arial" w:cs="Arial"/>
          <w:sz w:val="24"/>
          <w:szCs w:val="24"/>
        </w:rPr>
        <w:t xml:space="preserve">, E (O)A EMPRESA: </w:t>
      </w:r>
      <w:r>
        <w:rPr>
          <w:rFonts w:ascii="Arial" w:hAnsi="Arial" w:cs="Arial"/>
          <w:b/>
          <w:sz w:val="24"/>
          <w:szCs w:val="24"/>
        </w:rPr>
        <w:t xml:space="preserve">XXXXX</w:t>
      </w:r>
      <w:r>
        <w:rPr>
          <w:rFonts w:ascii="Arial" w:hAnsi="Arial" w:cs="Arial"/>
          <w:sz w:val="24"/>
          <w:szCs w:val="24"/>
        </w:rPr>
        <w:t xml:space="preserve"> ABAIXO QUALIFICADOS, PARA O</w:t>
      </w:r>
      <w:r>
        <w:rPr>
          <w:rFonts w:ascii="Arial" w:hAnsi="Arial" w:cs="Arial"/>
          <w:sz w:val="24"/>
          <w:szCs w:val="24"/>
        </w:rPr>
        <w:t xml:space="preserve"> FIM QUE NELE SE DECLARA.</w:t>
      </w:r>
      <w:r>
        <w:rPr>
          <w:rFonts w:ascii="Arial" w:hAnsi="Arial" w:cs="Arial"/>
          <w:sz w:val="24"/>
          <w:szCs w:val="24"/>
        </w:rPr>
      </w:r>
    </w:p>
    <w:p>
      <w:pPr>
        <w:pStyle w:val="845"/>
        <w:pBdr/>
        <w:spacing/>
        <w:ind/>
        <w:jc w:val="both"/>
        <w:rPr>
          <w:rFonts w:ascii="Arial" w:hAnsi="Arial" w:cs="Arial"/>
          <w:bCs/>
          <w:sz w:val="24"/>
          <w:szCs w:val="24"/>
        </w:rPr>
      </w:pPr>
      <w:r>
        <w:rPr>
          <w:rFonts w:ascii="Arial" w:hAnsi="Arial" w:cs="Arial"/>
          <w:bCs/>
          <w:sz w:val="24"/>
          <w:szCs w:val="24"/>
        </w:rPr>
      </w:r>
      <w:r>
        <w:rPr>
          <w:rFonts w:ascii="Arial" w:hAnsi="Arial" w:cs="Arial"/>
          <w:bCs/>
          <w:sz w:val="24"/>
          <w:szCs w:val="24"/>
        </w:rPr>
      </w:r>
    </w:p>
    <w:p>
      <w:pPr>
        <w:pStyle w:val="845"/>
        <w:pBdr/>
        <w:spacing/>
        <w:ind/>
        <w:jc w:val="both"/>
        <w:rPr>
          <w:rFonts w:ascii="Arial" w:hAnsi="Arial" w:cs="Arial"/>
          <w:bCs/>
          <w:sz w:val="24"/>
          <w:szCs w:val="24"/>
        </w:rPr>
      </w:pPr>
      <w:r>
        <w:rPr>
          <w:rFonts w:ascii="Arial" w:hAnsi="Arial" w:cs="Arial"/>
          <w:bCs/>
          <w:sz w:val="24"/>
          <w:szCs w:val="24"/>
        </w:rPr>
      </w:r>
      <w:r>
        <w:rPr>
          <w:rFonts w:ascii="Arial" w:hAnsi="Arial" w:cs="Arial"/>
          <w:bCs/>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O MUNICÍPIO</w:t>
      </w:r>
      <w:r>
        <w:rPr>
          <w:rFonts w:ascii="Arial" w:hAnsi="Arial" w:cs="Arial"/>
          <w:b/>
          <w:sz w:val="24"/>
          <w:szCs w:val="24"/>
        </w:rPr>
        <w:t xml:space="preserve"> DE RONDONÓPOLIS-MT.</w:t>
      </w:r>
      <w:r>
        <w:rPr>
          <w:rFonts w:ascii="Arial" w:hAnsi="Arial" w:cs="Arial"/>
          <w:sz w:val="24"/>
          <w:szCs w:val="24"/>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hAnsi="Arial" w:cs="Arial"/>
          <w:b/>
          <w:sz w:val="24"/>
          <w:szCs w:val="24"/>
        </w:rPr>
        <w:t xml:space="preserve">xxxxxxxxxxxxxxxx</w:t>
      </w:r>
      <w:r>
        <w:rPr>
          <w:rFonts w:ascii="Arial" w:hAnsi="Arial" w:cs="Arial"/>
          <w:sz w:val="24"/>
          <w:szCs w:val="24"/>
        </w:rPr>
        <w:t xml:space="preserve">, brasileiro, casado, xxxxxxxxxxxxx, portador do RG. n.º xxxxxx- SSP/xx, inscrito no CPF/MF. sob n.ºxxxxxxxxxxxxx, residente e domiciliado na cidade de Rondonópolis-MT., à Rua xxx</w:t>
      </w:r>
      <w:r>
        <w:rPr>
          <w:rFonts w:ascii="Arial" w:hAnsi="Arial" w:cs="Arial"/>
          <w:sz w:val="24"/>
          <w:szCs w:val="24"/>
        </w:rPr>
        <w:t xml:space="preserve">xxxxxxxxx, Casa n.º xx, Quadra n.º xxx, Bairro xxxxxxx, doravante denominada simplesmente </w:t>
      </w:r>
      <w:r>
        <w:rPr>
          <w:rFonts w:ascii="Arial" w:hAnsi="Arial" w:cs="Arial"/>
          <w:b/>
          <w:sz w:val="24"/>
          <w:szCs w:val="24"/>
        </w:rPr>
        <w:t xml:space="preserve">CONTRATANTE</w:t>
      </w:r>
      <w:r>
        <w:rPr>
          <w:rFonts w:ascii="Arial" w:hAnsi="Arial" w:cs="Arial"/>
          <w:sz w:val="24"/>
          <w:szCs w:val="24"/>
        </w:rPr>
        <w:t xml:space="preserve">; e de outro lado, a empresa </w:t>
      </w:r>
      <w:r>
        <w:rPr>
          <w:rFonts w:ascii="Arial" w:hAnsi="Arial" w:cs="Arial"/>
          <w:b/>
          <w:sz w:val="24"/>
          <w:szCs w:val="24"/>
        </w:rPr>
        <w:t xml:space="preserve">xxxxxxxxxxxx</w:t>
      </w:r>
      <w:r>
        <w:rPr>
          <w:rFonts w:ascii="Arial" w:hAnsi="Arial" w:cs="Arial"/>
          <w:sz w:val="24"/>
          <w:szCs w:val="24"/>
        </w:rPr>
        <w:t xml:space="preserve">, inscrita no CNPJ/MF. sob nº xx.xxx.xxx/xxxx-xx, Inscrição Estadual nº xxx.xxx.xxx.xxx, com sede na cidade de xxxxxxxxxx, Estado de xxxxxxxxxx, à Rua xxxxxxxxxxxxx nº x.xxx, xxxxxxxx, neste ato representada pelo xxxxxxxx, Sr. </w:t>
      </w:r>
      <w:r>
        <w:rPr>
          <w:rFonts w:ascii="Arial" w:hAnsi="Arial" w:cs="Arial"/>
          <w:b/>
          <w:sz w:val="24"/>
          <w:szCs w:val="24"/>
        </w:rPr>
        <w:t xml:space="preserve">xxxxxxxxx</w:t>
      </w:r>
      <w:r>
        <w:rPr>
          <w:rFonts w:ascii="Arial" w:hAnsi="Arial" w:cs="Arial"/>
          <w:sz w:val="24"/>
          <w:szCs w:val="24"/>
        </w:rPr>
        <w:t xml:space="preserve">, xxxxxxxxx, xxxxxxx, xxxxxxxxxx, portador do RG. nº x.xxx.xxx-x SSP/xx., inscrito no CPF/MF. sob nº xxx.xxx.xxx-xx, residente e domic</w:t>
      </w:r>
      <w:r>
        <w:rPr>
          <w:rFonts w:ascii="Arial" w:hAnsi="Arial" w:cs="Arial"/>
          <w:sz w:val="24"/>
          <w:szCs w:val="24"/>
        </w:rPr>
        <w:t xml:space="preserve">iliado na cidade de xxxxxxxxx-xx., à Rua xxxxxxxxxxx nº xxx, xxxxxxxx, doravante denominada simplesmente </w:t>
      </w:r>
      <w:r>
        <w:rPr>
          <w:rFonts w:ascii="Arial" w:hAnsi="Arial" w:cs="Arial"/>
          <w:b/>
          <w:sz w:val="24"/>
          <w:szCs w:val="24"/>
        </w:rPr>
        <w:t xml:space="preserve">CONTRATADA</w:t>
      </w:r>
      <w:r>
        <w:rPr>
          <w:rFonts w:ascii="Arial" w:hAnsi="Arial" w:cs="Arial"/>
          <w:sz w:val="24"/>
          <w:szCs w:val="24"/>
        </w:rPr>
        <w:t xml:space="preserve">, tendo em vista o resultado final</w:t>
      </w:r>
      <w:r>
        <w:rPr>
          <w:rFonts w:ascii="Arial" w:hAnsi="Arial" w:cs="Arial"/>
          <w:sz w:val="24"/>
          <w:szCs w:val="24"/>
        </w:rPr>
        <w:t xml:space="preserve"> do PREGÃO ELETRÔNICO nº.XX/2026</w:t>
      </w:r>
      <w:r>
        <w:rPr>
          <w:rFonts w:ascii="Arial" w:hAnsi="Arial" w:cs="Arial"/>
          <w:sz w:val="24"/>
          <w:szCs w:val="24"/>
        </w:rPr>
        <w:t xml:space="preserve">, com fundamento na </w:t>
      </w:r>
      <w:r>
        <w:rPr>
          <w:rFonts w:ascii="Arial" w:hAnsi="Arial" w:cs="Arial"/>
          <w:color w:val="ff0000"/>
          <w:sz w:val="24"/>
          <w:szCs w:val="24"/>
        </w:rPr>
        <w:t xml:space="preserve">Lei XXXXXXXX</w:t>
      </w:r>
      <w:r>
        <w:rPr>
          <w:rFonts w:ascii="Arial" w:hAnsi="Arial" w:cs="Arial"/>
          <w:sz w:val="24"/>
          <w:szCs w:val="24"/>
        </w:rPr>
        <w:t xml:space="preserve">, e demais legislações correlatadas, resolvem celebrar o presente instrumento, mediante as cláusulas e condições a seguir:</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PRIMEIRA – DOCUMENTOS INTEGRANTES DO CONTRATO</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numPr>
          <w:ilvl w:val="1"/>
          <w:numId w:val="2"/>
        </w:numPr>
        <w:pBdr/>
        <w:spacing/>
        <w:ind/>
        <w:jc w:val="both"/>
        <w:rPr>
          <w:rFonts w:ascii="Arial" w:hAnsi="Arial" w:cs="Arial"/>
          <w:sz w:val="24"/>
          <w:szCs w:val="24"/>
        </w:rPr>
      </w:pPr>
      <w:r>
        <w:rPr>
          <w:rFonts w:ascii="Arial" w:hAnsi="Arial" w:cs="Arial"/>
          <w:sz w:val="24"/>
          <w:szCs w:val="24"/>
        </w:rPr>
        <w:t xml:space="preserve">Edital e anexos do PREGÃO ELETRÔNICO nº </w:t>
      </w:r>
      <w:r>
        <w:rPr>
          <w:rFonts w:ascii="Arial" w:hAnsi="Arial" w:cs="Arial"/>
          <w:sz w:val="24"/>
          <w:szCs w:val="24"/>
        </w:rPr>
        <w:t xml:space="preserve">xx</w:t>
      </w:r>
      <w:r>
        <w:rPr>
          <w:rFonts w:ascii="Arial" w:hAnsi="Arial" w:cs="Arial"/>
          <w:sz w:val="24"/>
          <w:szCs w:val="24"/>
        </w:rPr>
        <w:t xml:space="preserve">/2026</w:t>
      </w:r>
      <w:r>
        <w:rPr>
          <w:rFonts w:ascii="Arial" w:hAnsi="Arial" w:cs="Arial"/>
          <w:sz w:val="24"/>
          <w:szCs w:val="24"/>
        </w:rPr>
        <w:t xml:space="preserve">;</w:t>
      </w:r>
      <w:r>
        <w:rPr>
          <w:rFonts w:ascii="Arial" w:hAnsi="Arial" w:cs="Arial"/>
          <w:sz w:val="24"/>
          <w:szCs w:val="24"/>
        </w:rPr>
      </w:r>
    </w:p>
    <w:p>
      <w:pPr>
        <w:pStyle w:val="845"/>
        <w:pBdr/>
        <w:spacing/>
        <w:ind w:left="40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numPr>
          <w:ilvl w:val="1"/>
          <w:numId w:val="2"/>
        </w:numPr>
        <w:pBdr/>
        <w:spacing/>
        <w:ind/>
        <w:jc w:val="both"/>
        <w:rPr>
          <w:rFonts w:ascii="Arial" w:hAnsi="Arial" w:cs="Arial"/>
          <w:sz w:val="24"/>
          <w:szCs w:val="24"/>
        </w:rPr>
      </w:pPr>
      <w:r>
        <w:rPr>
          <w:rFonts w:ascii="Arial" w:hAnsi="Arial" w:cs="Arial"/>
          <w:sz w:val="24"/>
          <w:szCs w:val="24"/>
        </w:rPr>
        <w:t xml:space="preserve">Termo de Referência nº XX/2026</w:t>
      </w:r>
      <w:r>
        <w:rPr>
          <w:rFonts w:ascii="Arial" w:hAnsi="Arial" w:cs="Arial"/>
          <w:sz w:val="24"/>
          <w:szCs w:val="24"/>
        </w:rPr>
        <w:t xml:space="preserve">;</w:t>
      </w:r>
      <w:r>
        <w:rPr>
          <w:rFonts w:ascii="Arial" w:hAnsi="Arial" w:cs="Arial"/>
          <w:sz w:val="24"/>
          <w:szCs w:val="24"/>
        </w:rPr>
      </w:r>
    </w:p>
    <w:p>
      <w:pPr>
        <w:pStyle w:val="998"/>
        <w:pBdr/>
        <w:spacing/>
        <w:ind/>
        <w:rPr>
          <w:rFonts w:ascii="Arial" w:hAnsi="Arial" w:cs="Arial"/>
        </w:rPr>
      </w:pPr>
      <w:r>
        <w:rPr>
          <w:rFonts w:ascii="Arial" w:hAnsi="Arial" w:cs="Arial"/>
        </w:rPr>
      </w:r>
      <w:r>
        <w:rPr>
          <w:rFonts w:ascii="Arial" w:hAnsi="Arial" w:cs="Arial"/>
        </w:rPr>
      </w:r>
    </w:p>
    <w:p>
      <w:pPr>
        <w:pStyle w:val="845"/>
        <w:numPr>
          <w:ilvl w:val="1"/>
          <w:numId w:val="2"/>
        </w:numPr>
        <w:pBdr/>
        <w:spacing/>
        <w:ind/>
        <w:jc w:val="both"/>
        <w:rPr>
          <w:rFonts w:ascii="Arial" w:hAnsi="Arial" w:cs="Arial"/>
          <w:sz w:val="24"/>
          <w:szCs w:val="24"/>
        </w:rPr>
      </w:pPr>
      <w:r>
        <w:rPr>
          <w:rFonts w:ascii="Arial" w:hAnsi="Arial" w:cs="Arial"/>
          <w:sz w:val="24"/>
          <w:szCs w:val="24"/>
        </w:rPr>
        <w:t xml:space="preserve">Proposta de Preço readequada da CON</w:t>
      </w:r>
      <w:r>
        <w:rPr>
          <w:rFonts w:ascii="Arial" w:hAnsi="Arial" w:cs="Arial"/>
          <w:sz w:val="24"/>
          <w:szCs w:val="24"/>
        </w:rPr>
        <w:t xml:space="preserve">TRATADA;</w:t>
      </w:r>
      <w:r>
        <w:rPr>
          <w:rFonts w:ascii="Arial" w:hAnsi="Arial" w:cs="Arial"/>
          <w:sz w:val="24"/>
          <w:szCs w:val="24"/>
        </w:rPr>
      </w:r>
    </w:p>
    <w:p>
      <w:pPr>
        <w:pStyle w:val="998"/>
        <w:pBdr/>
        <w:spacing/>
        <w:ind/>
        <w:rPr>
          <w:rFonts w:ascii="Arial" w:hAnsi="Arial" w:cs="Arial"/>
        </w:rPr>
      </w:pPr>
      <w:r>
        <w:rPr>
          <w:rFonts w:ascii="Arial" w:hAnsi="Arial" w:cs="Arial"/>
        </w:rPr>
      </w:r>
      <w:r>
        <w:rPr>
          <w:rFonts w:ascii="Arial" w:hAnsi="Arial" w:cs="Arial"/>
        </w:rPr>
      </w:r>
    </w:p>
    <w:p>
      <w:pPr>
        <w:pStyle w:val="845"/>
        <w:numPr>
          <w:ilvl w:val="1"/>
          <w:numId w:val="2"/>
        </w:numPr>
        <w:pBdr/>
        <w:spacing/>
        <w:ind/>
        <w:jc w:val="both"/>
        <w:rPr>
          <w:rFonts w:ascii="Arial" w:hAnsi="Arial" w:cs="Arial"/>
          <w:sz w:val="24"/>
          <w:szCs w:val="24"/>
        </w:rPr>
      </w:pPr>
      <w:r>
        <w:rPr>
          <w:rFonts w:ascii="Arial" w:hAnsi="Arial" w:cs="Arial"/>
          <w:sz w:val="24"/>
          <w:szCs w:val="24"/>
        </w:rPr>
        <w:t xml:space="preserve">Anexos dos documentos aqui listados;</w:t>
      </w:r>
      <w:r>
        <w:rPr>
          <w:rFonts w:ascii="Arial" w:hAnsi="Arial" w:cs="Arial"/>
          <w:sz w:val="24"/>
          <w:szCs w:val="24"/>
        </w:rPr>
      </w:r>
    </w:p>
    <w:p>
      <w:pPr>
        <w:pStyle w:val="998"/>
        <w:pBdr/>
        <w:spacing/>
        <w:ind w:left="0"/>
        <w:rPr>
          <w:rFonts w:ascii="Arial" w:hAnsi="Arial" w:cs="Arial"/>
        </w:rPr>
      </w:pPr>
      <w:r>
        <w:rPr>
          <w:rFonts w:ascii="Arial" w:hAnsi="Arial" w:cs="Arial"/>
        </w:rPr>
      </w:r>
      <w:r>
        <w:rPr>
          <w:rFonts w:ascii="Arial" w:hAnsi="Arial" w:cs="Arial"/>
        </w:rPr>
      </w:r>
    </w:p>
    <w:p>
      <w:pPr>
        <w:pStyle w:val="845"/>
        <w:pBdr/>
        <w:spacing/>
        <w:ind/>
        <w:jc w:val="both"/>
        <w:rPr>
          <w:rFonts w:ascii="Arial" w:hAnsi="Arial" w:cs="Arial"/>
          <w:sz w:val="24"/>
          <w:szCs w:val="24"/>
        </w:rPr>
      </w:pPr>
      <w:r>
        <w:rPr>
          <w:rFonts w:ascii="Arial" w:hAnsi="Arial" w:cs="Arial"/>
          <w:b/>
          <w:sz w:val="24"/>
          <w:szCs w:val="24"/>
        </w:rPr>
        <w:t xml:space="preserve">1.5.</w:t>
      </w:r>
      <w:r>
        <w:rPr>
          <w:rFonts w:ascii="Arial" w:hAnsi="Arial" w:cs="Arial"/>
          <w:sz w:val="24"/>
          <w:szCs w:val="24"/>
        </w:rPr>
        <w:t xml:space="preserve"> Os documentos referidos acima são considerados suficientes para, em complemento a este instrumento contratual, definir a sua intenção e, desta forma, reger sua execução dentro do mais alto padrão da técnica atual.</w:t>
      </w:r>
      <w:r>
        <w:rPr>
          <w:rFonts w:ascii="Arial" w:hAnsi="Arial" w:cs="Arial"/>
          <w:sz w:val="24"/>
          <w:szCs w:val="24"/>
        </w:rPr>
      </w:r>
    </w:p>
    <w:p>
      <w:pPr>
        <w:pStyle w:val="845"/>
        <w:pBdr/>
        <w:spacing/>
        <w:ind/>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rPr>
          <w:rFonts w:ascii="Arial" w:hAnsi="Arial" w:cs="Arial"/>
          <w:sz w:val="24"/>
          <w:szCs w:val="24"/>
        </w:rPr>
      </w:pPr>
      <w:r>
        <w:rPr>
          <w:rFonts w:ascii="Arial" w:hAnsi="Arial" w:cs="Arial"/>
          <w:b/>
          <w:sz w:val="24"/>
          <w:szCs w:val="24"/>
        </w:rPr>
        <w:t xml:space="preserve">CLÁUSULA SEGUNDA – DO OBJETO:</w:t>
      </w:r>
      <w:r>
        <w:rPr>
          <w:rFonts w:ascii="Arial" w:hAnsi="Arial" w:cs="Arial"/>
          <w:sz w:val="24"/>
          <w:szCs w:val="24"/>
        </w:rPr>
      </w:r>
      <w:r>
        <w:rPr>
          <w:rFonts w:ascii="Arial" w:hAnsi="Arial" w:cs="Arial"/>
          <w:sz w:val="24"/>
          <w:szCs w:val="24"/>
        </w:rPr>
      </w:r>
    </w:p>
    <w:p>
      <w:pPr>
        <w:pStyle w:val="845"/>
        <w:pBdr/>
        <w:spacing/>
        <w:ind/>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2.1. </w:t>
      </w:r>
      <w:r>
        <w:rPr>
          <w:rFonts w:ascii="Arial" w:hAnsi="Arial" w:cs="Arial"/>
          <w:sz w:val="24"/>
          <w:szCs w:val="24"/>
        </w:rPr>
        <w:t xml:space="preserve">O presente contrato tem por objeto o </w:t>
      </w:r>
      <w:r>
        <w:rPr>
          <w:rFonts w:ascii="Arial" w:hAnsi="Arial" w:cs="Arial"/>
          <w:b/>
          <w:color w:val="000000"/>
          <w:sz w:val="24"/>
          <w:szCs w:val="24"/>
        </w:rPr>
        <w:t xml:space="preserve">CONTRATAÇÃO DE EMPRESA PARA FORNECIMENTO DE SOFTWARES DE ARQUITETURA E ENGENHARIA PARA PROJETOS, A SER DISPONIBILIZADO CONFORME ORIENTADO PELA SECRETARIA DEMANDANTE, NO MU</w:t>
      </w:r>
      <w:r>
        <w:rPr>
          <w:rFonts w:ascii="Arial" w:hAnsi="Arial" w:cs="Arial"/>
          <w:b/>
          <w:color w:val="000000"/>
          <w:sz w:val="24"/>
          <w:szCs w:val="24"/>
        </w:rPr>
        <w:t xml:space="preserve">NICÍPIO DE RONDONÓPOLIS, ESTADO DE MATO GROSSO, conforme condições, especificações, quantidades e exigências estabelecidas neste edital e todos seus anexos</w:t>
      </w:r>
      <w:r>
        <w:rPr>
          <w:rFonts w:ascii="Arial" w:hAnsi="Arial" w:cs="Arial"/>
          <w:sz w:val="24"/>
          <w:szCs w:val="24"/>
        </w:rPr>
        <w:t xml:space="preserve">, </w:t>
      </w:r>
      <w:r>
        <w:rPr>
          <w:rFonts w:ascii="Arial" w:hAnsi="Arial" w:cs="Arial"/>
          <w:sz w:val="24"/>
          <w:szCs w:val="24"/>
        </w:rPr>
        <w:t xml:space="preserve">na forma e qualidade estabelecidas nos documentos constantes da CLÁÚSULA PRIMEIRA.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TERCEIRA – DO REGIME DE EXECUÇÃO E FORMA DE FORNECIMENTO</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3.1. </w:t>
      </w:r>
      <w:r>
        <w:rPr>
          <w:rFonts w:ascii="Arial" w:hAnsi="Arial" w:cs="Arial"/>
          <w:sz w:val="24"/>
          <w:szCs w:val="24"/>
        </w:rPr>
        <w:t xml:space="preserve">O regime de execução é diferido e o fornecimento do objeto se dará mediante solicitação realizada pelo órgão municipal, por meio de ordem de fornecimento, devendo constar informações que identifique </w:t>
      </w:r>
      <w:r>
        <w:rPr>
          <w:rFonts w:ascii="Arial" w:hAnsi="Arial" w:cs="Arial"/>
          <w:sz w:val="24"/>
          <w:szCs w:val="24"/>
        </w:rPr>
        <w:t xml:space="preserve">o solicitante</w:t>
      </w:r>
      <w:r>
        <w:rPr>
          <w:rFonts w:ascii="Arial" w:hAnsi="Arial" w:cs="Arial"/>
          <w:b/>
          <w:sz w:val="24"/>
          <w:szCs w:val="24"/>
        </w:rPr>
        <w:t xml:space="preserve">;</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3.2. </w:t>
      </w:r>
      <w:r>
        <w:rPr>
          <w:rFonts w:ascii="Arial" w:hAnsi="Arial" w:cs="Arial"/>
          <w:sz w:val="24"/>
          <w:szCs w:val="24"/>
        </w:rPr>
        <w:t xml:space="preserve">Na execução do objeto deverão ainda serem observadas as condições estabelecidas no termo de referência, edital e seus anexos;</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3.3. </w:t>
      </w:r>
      <w:r>
        <w:rPr>
          <w:rFonts w:ascii="Arial" w:hAnsi="Arial" w:cs="Arial"/>
          <w:sz w:val="24"/>
          <w:szCs w:val="24"/>
        </w:rPr>
        <w:t xml:space="preserve">O fornecimento/execução do objeto licitado terá início após a assinatura deste, expedição de nota de empenho e a emissão da ordem de fornecimento.</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QUARTA – DAS ESPECIFICAÇÕES E QUANTIDADES DOS PRODUTOS</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4.1. </w:t>
      </w:r>
      <w:r>
        <w:rPr>
          <w:rFonts w:ascii="Arial" w:hAnsi="Arial" w:cs="Arial"/>
          <w:sz w:val="24"/>
          <w:szCs w:val="24"/>
        </w:rPr>
        <w:t xml:space="preserve">O objeto licitado deverá ser fornecido conforme as especificações e quantidades licitadas e contratadas, constantes nos documentos da CLÁUSUL</w:t>
      </w:r>
      <w:r>
        <w:rPr>
          <w:rFonts w:ascii="Arial" w:hAnsi="Arial" w:cs="Arial"/>
          <w:sz w:val="24"/>
          <w:szCs w:val="24"/>
        </w:rPr>
        <w:t xml:space="preserve">A PRIMEIRA.</w:t>
      </w:r>
      <w:r>
        <w:rPr>
          <w:rFonts w:ascii="Arial" w:hAnsi="Arial" w:cs="Arial"/>
          <w:b/>
          <w:sz w:val="24"/>
          <w:szCs w:val="24"/>
        </w:rPr>
        <w:t xml:space="preserve"> </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eastAsia="Arial" w:cs="Arial"/>
          <w:b/>
          <w:sz w:val="24"/>
          <w:szCs w:val="24"/>
        </w:rPr>
        <w:t xml:space="preserve">    </w:t>
      </w:r>
      <w:r>
        <w:rPr>
          <w:rFonts w:ascii="Arial" w:hAnsi="Arial" w:cs="Arial"/>
          <w:b/>
          <w:sz w:val="24"/>
          <w:szCs w:val="24"/>
        </w:rPr>
      </w:r>
      <w:r>
        <w:rPr>
          <w:rFonts w:ascii="Arial" w:hAnsi="Arial" w:cs="Arial"/>
          <w:b/>
          <w:sz w:val="24"/>
          <w:szCs w:val="24"/>
        </w:rPr>
      </w:r>
    </w:p>
    <w:p>
      <w:pPr>
        <w:pStyle w:val="845"/>
        <w:pBdr/>
        <w:spacing/>
        <w:ind/>
        <w:rPr>
          <w:rFonts w:ascii="Arial" w:hAnsi="Arial" w:cs="Arial"/>
          <w:sz w:val="24"/>
          <w:szCs w:val="24"/>
        </w:rPr>
      </w:pPr>
      <w:r>
        <w:rPr>
          <w:rFonts w:ascii="Arial" w:hAnsi="Arial" w:cs="Arial"/>
          <w:b/>
          <w:sz w:val="24"/>
          <w:szCs w:val="24"/>
        </w:rPr>
        <w:t xml:space="preserve">CLÁUSULA QUINTA – DAS OBRIGAÇÕES DA CONTRATADA:</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Style w:val="922"/>
          <w:rFonts w:ascii="Arial" w:hAnsi="Arial" w:eastAsia="Calibri" w:cs="Arial"/>
          <w:b/>
          <w:sz w:val="24"/>
          <w:szCs w:val="24"/>
        </w:rPr>
        <w:t xml:space="preserve">5.1.</w:t>
      </w:r>
      <w:r>
        <w:rPr>
          <w:rStyle w:val="922"/>
          <w:rFonts w:ascii="Arial" w:hAnsi="Arial" w:eastAsia="Calibri" w:cs="Arial"/>
          <w:sz w:val="24"/>
          <w:szCs w:val="24"/>
        </w:rPr>
        <w:t xml:space="preserve"> Constituem obrigações da Contratada, a</w:t>
      </w:r>
      <w:r>
        <w:rPr>
          <w:rFonts w:ascii="Arial" w:hAnsi="Arial" w:cs="Arial"/>
          <w:sz w:val="24"/>
          <w:szCs w:val="24"/>
          <w:lang w:val="pt-PT"/>
        </w:rPr>
        <w:t xml:space="preserve">lém das demais previstas no Termo de Referência</w:t>
      </w:r>
      <w:r>
        <w:rPr>
          <w:rStyle w:val="922"/>
          <w:rFonts w:ascii="Arial" w:hAnsi="Arial" w:eastAsia="Calibri" w:cs="Arial"/>
          <w:sz w:val="24"/>
          <w:szCs w:val="24"/>
        </w:rPr>
        <w:t xml:space="preserve">: </w:t>
      </w:r>
      <w:r>
        <w:rPr>
          <w:rFonts w:ascii="Arial" w:hAnsi="Arial" w:cs="Arial"/>
          <w:sz w:val="24"/>
          <w:szCs w:val="24"/>
        </w:rPr>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5.2.</w:t>
      </w:r>
      <w:r>
        <w:rPr>
          <w:rFonts w:ascii="Arial" w:hAnsi="Arial" w:cs="Arial"/>
          <w:sz w:val="24"/>
          <w:szCs w:val="24"/>
        </w:rPr>
        <w:t xml:space="preserve"> Executar o </w:t>
      </w:r>
      <w:r>
        <w:rPr>
          <w:rFonts w:ascii="Arial" w:hAnsi="Arial" w:cs="Arial"/>
          <w:sz w:val="24"/>
          <w:szCs w:val="24"/>
        </w:rPr>
        <w:t xml:space="preserve">fornecimento dos materiais em perfeitas condições de uso, no prazo e local indicados pela Administração, em estrita conformidade com as especificações constantes no Edital, Termo de Referência e proposta apresentada, acompanhados da respectiva Nota Fiscal.</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5.3.</w:t>
      </w:r>
      <w:r>
        <w:rPr>
          <w:rFonts w:ascii="Arial" w:hAnsi="Arial" w:cs="Arial"/>
          <w:sz w:val="24"/>
          <w:szCs w:val="24"/>
        </w:rPr>
        <w:t xml:space="preserve"> Cumprir todas as leis, normas e posturas federais, estaduais e municipais </w:t>
      </w:r>
      <w:r>
        <w:rPr>
          <w:rFonts w:ascii="Arial" w:hAnsi="Arial" w:cs="Arial"/>
          <w:sz w:val="24"/>
          <w:szCs w:val="24"/>
        </w:rPr>
        <w:t xml:space="preserve">pertinentes, responsabilizando-se pelos prejuízos decorrentes de infrações a que houver dado causa.</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5.4</w:t>
      </w:r>
      <w:r>
        <w:rPr>
          <w:rFonts w:ascii="Arial" w:hAnsi="Arial" w:cs="Arial"/>
          <w:sz w:val="24"/>
          <w:szCs w:val="24"/>
        </w:rPr>
        <w:t xml:space="preserve">. Assumir, com exclusividade, todos os tributos, impost</w:t>
      </w:r>
      <w:r>
        <w:rPr>
          <w:rFonts w:ascii="Arial" w:hAnsi="Arial" w:cs="Arial"/>
          <w:sz w:val="24"/>
          <w:szCs w:val="24"/>
        </w:rPr>
        <w:t xml:space="preserve">os, taxas e demais encargos decorrentes da execução do objeto contratual, bem como quaisquer despesas necessárias ao seu cumprimento, inclusive transporte, carga, descarga, configuração e pessoal, apresentando os respectivos comprovantes quando solicitado.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5.5.</w:t>
      </w:r>
      <w:r>
        <w:rPr>
          <w:rFonts w:ascii="Arial" w:hAnsi="Arial" w:cs="Arial"/>
          <w:sz w:val="24"/>
          <w:szCs w:val="24"/>
        </w:rPr>
        <w:t xml:space="preserve"> Aceitar, nas mesmas condições contratuais, os acréscimos ou supressões de até 25% (vinte e c</w:t>
      </w:r>
      <w:r>
        <w:rPr>
          <w:rFonts w:ascii="Arial" w:hAnsi="Arial" w:cs="Arial"/>
          <w:sz w:val="24"/>
          <w:szCs w:val="24"/>
        </w:rPr>
        <w:t xml:space="preserve">inco por cento) do valor inicial atualizado do contrato.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5.6.</w:t>
      </w:r>
      <w:r>
        <w:rPr>
          <w:rFonts w:ascii="Arial" w:hAnsi="Arial" w:cs="Arial"/>
          <w:sz w:val="24"/>
          <w:szCs w:val="24"/>
        </w:rPr>
        <w:t xml:space="preserve"> Responder perante a Contratante e terceiros por quaisquer danos ou prejuízos decorrentes de atraso, omissão ou erro na execução do objeto.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5.7.</w:t>
      </w:r>
      <w:r>
        <w:rPr>
          <w:rFonts w:ascii="Arial" w:hAnsi="Arial" w:cs="Arial"/>
          <w:sz w:val="24"/>
          <w:szCs w:val="24"/>
        </w:rPr>
        <w:t xml:space="preserve"> Responsabilizar-se por ônus decorrentes de falhas ou erros na estimativa de custos que resultem em aumento de despesas para a Administração.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5.8.</w:t>
      </w:r>
      <w:r>
        <w:rPr>
          <w:rFonts w:ascii="Arial" w:hAnsi="Arial" w:cs="Arial"/>
          <w:sz w:val="24"/>
          <w:szCs w:val="24"/>
        </w:rPr>
        <w:t xml:space="preserve"> Assumir integral responsabilidade por ações, demandas, custos e despesas decorrentes de danos causados por seus empregados, prepostos ou contratados, bem como p</w:t>
      </w:r>
      <w:r>
        <w:rPr>
          <w:rFonts w:ascii="Arial" w:hAnsi="Arial" w:cs="Arial"/>
          <w:sz w:val="24"/>
          <w:szCs w:val="24"/>
        </w:rPr>
        <w:t xml:space="preserve">or obrigações oriundas de ações judiciais relacionadas à execução do contrato.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5.9</w:t>
      </w:r>
      <w:r>
        <w:rPr>
          <w:rFonts w:ascii="Arial" w:hAnsi="Arial" w:cs="Arial"/>
          <w:sz w:val="24"/>
          <w:szCs w:val="24"/>
        </w:rPr>
        <w:t xml:space="preserve">. Cumprir integralmente a legislação trabalhista e previdenciária vigente, incluindo as normas relativas à inclusão de pessoas com deficiência, reabilitados da Previdência Social e aprendizes.</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5.10.</w:t>
      </w:r>
      <w:r>
        <w:rPr>
          <w:rFonts w:ascii="Arial" w:hAnsi="Arial" w:cs="Arial"/>
          <w:sz w:val="24"/>
          <w:szCs w:val="24"/>
        </w:rPr>
        <w:t xml:space="preserve"> Manter, durante toda a execução contratual, todas as condições de habilitação e qualificação exigidas no processo licitatório.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5.11.</w:t>
      </w:r>
      <w:r>
        <w:rPr>
          <w:rFonts w:ascii="Arial" w:hAnsi="Arial" w:cs="Arial"/>
          <w:sz w:val="24"/>
          <w:szCs w:val="24"/>
        </w:rPr>
        <w:t xml:space="preserve"> Comunicar à Administração qualquer alteração em seus dados cadastrais ou condições iniciais, tais </w:t>
      </w:r>
      <w:r>
        <w:rPr>
          <w:rFonts w:ascii="Arial" w:hAnsi="Arial" w:cs="Arial"/>
          <w:sz w:val="24"/>
          <w:szCs w:val="24"/>
        </w:rPr>
        <w:t xml:space="preserve">como endereço, contatos, dados bancários e responsáveis legais.</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5.12.</w:t>
      </w:r>
      <w:r>
        <w:rPr>
          <w:rFonts w:ascii="Arial" w:hAnsi="Arial" w:cs="Arial"/>
          <w:sz w:val="24"/>
          <w:szCs w:val="24"/>
        </w:rPr>
        <w:t xml:space="preserve"> Permitir o acesso da auditoria interna ou de representantes designados pela Contratante aos documentos fiscais e contábeis relacionados ao objeto contratado.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5.13</w:t>
      </w:r>
      <w:r>
        <w:rPr>
          <w:rFonts w:ascii="Arial" w:hAnsi="Arial" w:cs="Arial"/>
          <w:sz w:val="24"/>
          <w:szCs w:val="24"/>
        </w:rPr>
        <w:t xml:space="preserve">. Executar o fornecimento conforme os padrões de qualidade estabelecidos, responsabilizando-se por prejuízos decorrentes do descumprimento das especificações.</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5.14.</w:t>
      </w:r>
      <w:r>
        <w:rPr>
          <w:rFonts w:ascii="Arial" w:hAnsi="Arial" w:cs="Arial"/>
          <w:sz w:val="24"/>
          <w:szCs w:val="24"/>
        </w:rPr>
        <w:t xml:space="preserve"> Substituir, no prazo máximo de </w:t>
      </w:r>
      <w:r>
        <w:rPr>
          <w:rFonts w:ascii="Arial" w:hAnsi="Arial" w:cs="Arial"/>
          <w:sz w:val="24"/>
          <w:szCs w:val="24"/>
        </w:rPr>
        <w:t xml:space="preserve">exigido no termo de referência</w:t>
      </w:r>
      <w:r>
        <w:rPr>
          <w:rFonts w:ascii="Arial" w:hAnsi="Arial" w:cs="Arial"/>
          <w:sz w:val="24"/>
          <w:szCs w:val="24"/>
        </w:rPr>
        <w:t xml:space="preserve">, às suas expensas, os materiais que apresentarem defe</w:t>
      </w:r>
      <w:r>
        <w:rPr>
          <w:rFonts w:ascii="Arial" w:hAnsi="Arial" w:cs="Arial"/>
          <w:sz w:val="24"/>
          <w:szCs w:val="24"/>
        </w:rPr>
        <w:t xml:space="preserve">itos, avarias ou desconformidade com as especificações.</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5.15.</w:t>
      </w:r>
      <w:r>
        <w:rPr>
          <w:rFonts w:ascii="Arial" w:hAnsi="Arial" w:cs="Arial"/>
          <w:sz w:val="24"/>
          <w:szCs w:val="24"/>
        </w:rPr>
        <w:t xml:space="preserve"> Prestar, prontamente, os esclarecimentos solicitados pela Administração, atendendo às reclamações e viabilizando ampla fiscalização, inclusive com acesso à documentação pertinente.</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5.16.</w:t>
      </w:r>
      <w:r>
        <w:rPr>
          <w:rFonts w:ascii="Arial" w:hAnsi="Arial" w:cs="Arial"/>
          <w:sz w:val="24"/>
          <w:szCs w:val="24"/>
        </w:rPr>
        <w:t xml:space="preserve"> Responsabilizar-se pela qualidade dos produtos fornecidos, respondendo por vícios, defeitos ou danos, conforme a legislação aplicável.</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5.17.</w:t>
      </w:r>
      <w:r>
        <w:rPr>
          <w:rFonts w:ascii="Arial" w:hAnsi="Arial" w:cs="Arial"/>
          <w:sz w:val="24"/>
          <w:szCs w:val="24"/>
        </w:rPr>
        <w:t xml:space="preserve"> Arcar com todos os custos de produção, personalização, embalagem, transporte e entrega dos materiais, sem ônus adicional p</w:t>
      </w:r>
      <w:r>
        <w:rPr>
          <w:rFonts w:ascii="Arial" w:hAnsi="Arial" w:cs="Arial"/>
          <w:sz w:val="24"/>
          <w:szCs w:val="24"/>
        </w:rPr>
        <w:t xml:space="preserve">ara a Administração.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5.18.</w:t>
      </w:r>
      <w:r>
        <w:rPr>
          <w:rFonts w:ascii="Arial" w:hAnsi="Arial" w:cs="Arial"/>
          <w:sz w:val="24"/>
          <w:szCs w:val="24"/>
        </w:rPr>
        <w:t xml:space="preserve"> Garantir que os materiais estejam em conformidade com </w:t>
      </w:r>
      <w:r>
        <w:rPr>
          <w:rFonts w:ascii="Arial" w:hAnsi="Arial" w:cs="Arial"/>
          <w:sz w:val="24"/>
          <w:szCs w:val="24"/>
        </w:rPr>
        <w:t xml:space="preserve">o termo de </w:t>
      </w:r>
      <w:r>
        <w:rPr>
          <w:rFonts w:ascii="Arial" w:hAnsi="Arial" w:cs="Arial"/>
          <w:sz w:val="24"/>
          <w:szCs w:val="24"/>
        </w:rPr>
        <w:t xml:space="preserve">referência</w:t>
      </w:r>
      <w:r>
        <w:rPr>
          <w:rFonts w:ascii="Arial" w:hAnsi="Arial" w:cs="Arial"/>
          <w:sz w:val="24"/>
          <w:szCs w:val="24"/>
        </w:rPr>
        <w:t xml:space="preserve">,</w:t>
      </w:r>
      <w:r>
        <w:rPr>
          <w:rFonts w:ascii="Arial" w:hAnsi="Arial" w:cs="Arial"/>
          <w:sz w:val="24"/>
          <w:szCs w:val="24"/>
        </w:rPr>
        <w:t xml:space="preserve"> assegurando qualidade, durabilidade e adequação ao uso.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5.19</w:t>
      </w:r>
      <w:r>
        <w:rPr>
          <w:rFonts w:ascii="Arial" w:hAnsi="Arial" w:cs="Arial"/>
          <w:sz w:val="24"/>
          <w:szCs w:val="24"/>
        </w:rPr>
        <w:t xml:space="preserve">. Assumir o ônus decorrente de eventual erro no dimensionamento dos quantitativos de sua proposta, inclusive quanto a custos variáveis, ressalvadas as hipóteses legais de reequilíbrio previstas na legislação vigente.</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5.20.</w:t>
      </w:r>
      <w:r>
        <w:rPr>
          <w:rFonts w:ascii="Arial" w:hAnsi="Arial" w:cs="Arial"/>
          <w:sz w:val="24"/>
          <w:szCs w:val="24"/>
        </w:rPr>
        <w:t xml:space="preserve"> Comunicar imediatamente à Administração quaisquer fatos que possam comprometer prazos ou a execução do objeto, devidamente ju</w:t>
      </w:r>
      <w:r>
        <w:rPr>
          <w:rFonts w:ascii="Arial" w:hAnsi="Arial" w:cs="Arial"/>
          <w:sz w:val="24"/>
          <w:szCs w:val="24"/>
        </w:rPr>
        <w:t xml:space="preserve">stificados.</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5.21</w:t>
      </w:r>
      <w:r>
        <w:rPr>
          <w:rFonts w:ascii="Arial" w:hAnsi="Arial" w:cs="Arial"/>
          <w:sz w:val="24"/>
          <w:szCs w:val="24"/>
        </w:rPr>
        <w:t xml:space="preserve">. Não transferir a terceiros as obrigações assumidas, salvo mediante prévia e expressa autorização da Administração.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5.22.</w:t>
      </w:r>
      <w:r>
        <w:rPr>
          <w:rFonts w:ascii="Arial" w:hAnsi="Arial" w:cs="Arial"/>
          <w:sz w:val="24"/>
          <w:szCs w:val="24"/>
        </w:rPr>
        <w:t xml:space="preserve"> O descumprimento das obrigações previstas nesta cláusula poderá ensejar a aplicação de sanções administrativas, sem prejuízo das demais medidas cabíveis.</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SEXTA – SUBCONTRATAÇÃO</w:t>
      </w:r>
      <w:r>
        <w:rPr>
          <w:rFonts w:ascii="Arial" w:hAnsi="Arial" w:cs="Arial"/>
          <w:sz w:val="24"/>
          <w:szCs w:val="24"/>
        </w:rPr>
        <w:t xml:space="preserve">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b/>
          <w:bCs/>
          <w:sz w:val="24"/>
          <w:szCs w:val="24"/>
        </w:rPr>
      </w:pPr>
      <w:r>
        <w:rPr>
          <w:rStyle w:val="922"/>
          <w:rFonts w:ascii="Arial" w:hAnsi="Arial" w:eastAsia="Calibri" w:cs="Arial"/>
          <w:b/>
          <w:sz w:val="24"/>
          <w:szCs w:val="24"/>
        </w:rPr>
        <w:t xml:space="preserve">6.1.</w:t>
      </w:r>
      <w:r>
        <w:rPr>
          <w:rStyle w:val="922"/>
          <w:rFonts w:ascii="Arial" w:hAnsi="Arial" w:eastAsia="Calibri" w:cs="Arial"/>
          <w:sz w:val="24"/>
          <w:szCs w:val="24"/>
        </w:rPr>
        <w:t xml:space="preserve"> </w:t>
      </w:r>
      <w:r>
        <w:rPr>
          <w:rFonts w:ascii="Arial" w:hAnsi="Arial" w:cs="Arial"/>
          <w:sz w:val="24"/>
          <w:szCs w:val="24"/>
        </w:rPr>
        <w:t xml:space="preserve">Não está autorizada a subcontratação pela licitante vencedora, a qual possui inteira responsabilidade quanto aos produtos fornecidos, devendo prestar assistência quanto solicitado </w:t>
      </w:r>
      <w:r>
        <w:rPr>
          <w:rFonts w:ascii="Arial" w:hAnsi="Arial" w:cs="Arial"/>
          <w:sz w:val="24"/>
          <w:szCs w:val="24"/>
        </w:rPr>
        <w:t xml:space="preserve">(Clausula 4.13 e 4.34 do termo de referência).</w:t>
      </w: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color w:val="000000"/>
          <w:sz w:val="24"/>
          <w:szCs w:val="24"/>
        </w:rPr>
        <w:t xml:space="preserve">CLÁUSULA SÉTIMA – DA EXECUÇÃO DO CONTRATO E DO RECEBIMENTO DOS PRODUTOS:</w:t>
      </w:r>
      <w:r>
        <w:rPr>
          <w:rFonts w:ascii="Arial" w:hAnsi="Arial" w:cs="Arial"/>
          <w:sz w:val="24"/>
          <w:szCs w:val="24"/>
        </w:rPr>
      </w:r>
      <w:r>
        <w:rPr>
          <w:rFonts w:ascii="Arial" w:hAnsi="Arial" w:cs="Arial"/>
          <w:sz w:val="24"/>
          <w:szCs w:val="24"/>
        </w:rPr>
      </w:r>
    </w:p>
    <w:p>
      <w:pPr>
        <w:pStyle w:val="845"/>
        <w:pBdr/>
        <w:spacing/>
        <w:ind/>
        <w:jc w:val="both"/>
        <w:rPr>
          <w:rStyle w:val="922"/>
          <w:rFonts w:ascii="Arial" w:hAnsi="Arial" w:eastAsia="Calibri" w:cs="Arial"/>
          <w:bCs/>
          <w:sz w:val="24"/>
          <w:szCs w:val="24"/>
        </w:rPr>
      </w:pPr>
      <w:r>
        <w:rPr>
          <w:rStyle w:val="922"/>
          <w:rFonts w:ascii="Arial" w:hAnsi="Arial" w:eastAsia="Calibri" w:cs="Arial"/>
          <w:bCs/>
          <w:sz w:val="24"/>
          <w:szCs w:val="24"/>
        </w:rPr>
      </w:r>
      <w:r>
        <w:rPr>
          <w:rStyle w:val="922"/>
          <w:rFonts w:ascii="Arial" w:hAnsi="Arial" w:eastAsia="Calibri" w:cs="Arial"/>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7.1</w:t>
      </w:r>
      <w:r>
        <w:rPr>
          <w:rFonts w:ascii="Arial" w:hAnsi="Arial" w:cs="Arial"/>
          <w:sz w:val="24"/>
          <w:szCs w:val="24"/>
        </w:rPr>
        <w:t xml:space="preserve">. A CONTRATADA compromete-se a fornecer licenças de software originais, oficiais e re</w:t>
      </w:r>
      <w:r>
        <w:rPr>
          <w:rFonts w:ascii="Arial" w:hAnsi="Arial" w:cs="Arial"/>
          <w:sz w:val="24"/>
          <w:szCs w:val="24"/>
        </w:rPr>
        <w:t xml:space="preserve">gularmente licenciadas pelos respectivos fabricantes, observadas as especificações técnicas constantes do Termo de Referência, do Edital, da proposta vencedora e do contrato, garantindo o pleno funcionamento das licenças durante toda a vigência contratual.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sz w:val="24"/>
          <w:szCs w:val="24"/>
        </w:rPr>
        <w:t xml:space="preserve">7.2.</w:t>
      </w:r>
      <w:r>
        <w:rPr>
          <w:rFonts w:ascii="Arial" w:hAnsi="Arial" w:cs="Arial"/>
          <w:sz w:val="24"/>
          <w:szCs w:val="24"/>
        </w:rPr>
        <w:t xml:space="preserve"> O fornecimento do objeto será realizado</w:t>
      </w:r>
      <w:r>
        <w:rPr>
          <w:rFonts w:ascii="Arial" w:hAnsi="Arial" w:cs="Arial"/>
          <w:sz w:val="24"/>
          <w:szCs w:val="24"/>
        </w:rPr>
        <w:t xml:space="preserve"> mediante disponibilização das licenças de software na modalidade de subscrição, por meio da plataforma oficial do fabricante, após a emissão da Ordem de Fornecimento ou instrumento equivalente expedido pela CONTRATANTE.</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7.3.</w:t>
      </w:r>
      <w:r>
        <w:rPr>
          <w:rFonts w:ascii="Arial" w:hAnsi="Arial" w:cs="Arial"/>
          <w:sz w:val="24"/>
          <w:szCs w:val="24"/>
        </w:rPr>
        <w:t xml:space="preserve"> As li</w:t>
      </w:r>
      <w:r>
        <w:rPr>
          <w:rFonts w:ascii="Arial" w:hAnsi="Arial" w:cs="Arial"/>
          <w:sz w:val="24"/>
          <w:szCs w:val="24"/>
        </w:rPr>
        <w:t xml:space="preserve">cenças deverão ser disponibilizadas no prazo máximo de 05 (cinco) dias corridos, contados do recebimento da Ordem de Fornecimento, devidamente vinculadas às contas institucionais indicadas pela Administração e aptas à utilização pelos usuários autorizados.</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7.4.</w:t>
      </w:r>
      <w:r>
        <w:rPr>
          <w:rFonts w:ascii="Arial" w:hAnsi="Arial" w:cs="Arial"/>
          <w:sz w:val="24"/>
          <w:szCs w:val="24"/>
        </w:rPr>
        <w:t xml:space="preserve"> A CONTRATADA deve</w:t>
      </w:r>
      <w:r>
        <w:rPr>
          <w:rFonts w:ascii="Arial" w:hAnsi="Arial" w:cs="Arial"/>
          <w:sz w:val="24"/>
          <w:szCs w:val="24"/>
        </w:rPr>
        <w:t xml:space="preserve">rá fornecer todas as informações necessárias à ativação, gerenciamento e utilização das licenças, incluindo orientações, credenciais de acesso, vinculação dos usuários e demais procedimentos necessários à plena utilização da solução contratada.</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7.5.</w:t>
      </w:r>
      <w:r>
        <w:rPr>
          <w:rFonts w:ascii="Arial" w:hAnsi="Arial" w:cs="Arial"/>
          <w:sz w:val="24"/>
          <w:szCs w:val="24"/>
        </w:rPr>
        <w:t xml:space="preserve"> Corre</w:t>
      </w:r>
      <w:r>
        <w:rPr>
          <w:rFonts w:ascii="Arial" w:hAnsi="Arial" w:cs="Arial"/>
          <w:sz w:val="24"/>
          <w:szCs w:val="24"/>
        </w:rPr>
        <w:t xml:space="preserve">rão por conta exclusiva da CONTRATADA todas as despesas necessárias ao integral cumprimento do objeto contratado, inclusive tributos, encargos trabalhistas, previdenciários, fiscais, comerciais, transporte, suporte técnico, atualização das licenças e demai</w:t>
      </w:r>
      <w:r>
        <w:rPr>
          <w:rFonts w:ascii="Arial" w:hAnsi="Arial" w:cs="Arial"/>
          <w:sz w:val="24"/>
          <w:szCs w:val="24"/>
        </w:rPr>
        <w:t xml:space="preserve">s custos decorrentes da execução contratual.</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7.6.</w:t>
      </w:r>
      <w:r>
        <w:rPr>
          <w:rFonts w:ascii="Arial" w:hAnsi="Arial" w:cs="Arial"/>
          <w:sz w:val="24"/>
          <w:szCs w:val="24"/>
        </w:rPr>
        <w:t xml:space="preserve"> O recebimento provisório ocorrerá após a confirmação da disponibilização das licenças e da regular ativação dos acessos, não implicando aceitação definitiva do objeto.</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7.7.</w:t>
      </w:r>
      <w:r>
        <w:rPr>
          <w:rFonts w:ascii="Arial" w:hAnsi="Arial" w:cs="Arial"/>
          <w:sz w:val="24"/>
          <w:szCs w:val="24"/>
        </w:rPr>
        <w:t xml:space="preserve"> O recebimento definitivo será realizado pelo fiscal do contrato, após a verificação do atendimento integral das especificações técnicas e contratuais, mediante emissão do respectivo termo ou atesto de recebimento.</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sz w:val="24"/>
          <w:szCs w:val="24"/>
        </w:rPr>
        <w:t xml:space="preserve">7.8</w:t>
      </w:r>
      <w:r>
        <w:rPr>
          <w:rFonts w:ascii="Arial" w:hAnsi="Arial" w:cs="Arial"/>
          <w:sz w:val="24"/>
          <w:szCs w:val="24"/>
        </w:rPr>
        <w:t xml:space="preserve">. Constatadas irregularidades, a CONTRATANTE poderá rejeitar, no todo </w:t>
      </w:r>
      <w:r>
        <w:rPr>
          <w:rFonts w:ascii="Arial" w:hAnsi="Arial" w:cs="Arial"/>
          <w:sz w:val="24"/>
          <w:szCs w:val="24"/>
        </w:rPr>
        <w:t xml:space="preserve">ou em parte, o objeto quando verificada qualquer das seguintes hipóteses: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 – </w:t>
      </w:r>
      <w:r>
        <w:rPr>
          <w:rFonts w:ascii="Arial" w:hAnsi="Arial" w:cs="Arial"/>
          <w:sz w:val="24"/>
          <w:szCs w:val="24"/>
        </w:rPr>
        <w:t xml:space="preserve">Fornecimento</w:t>
      </w:r>
      <w:r>
        <w:rPr>
          <w:rFonts w:ascii="Arial" w:hAnsi="Arial" w:cs="Arial"/>
          <w:sz w:val="24"/>
          <w:szCs w:val="24"/>
        </w:rPr>
        <w:t xml:space="preserve"> de licenças em quantidade inferior à contratada;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II – </w:t>
      </w:r>
      <w:r>
        <w:rPr>
          <w:rFonts w:ascii="Arial" w:hAnsi="Arial" w:cs="Arial"/>
          <w:sz w:val="24"/>
          <w:szCs w:val="24"/>
        </w:rPr>
        <w:t xml:space="preserve">Licenças</w:t>
      </w:r>
      <w:r>
        <w:rPr>
          <w:rFonts w:ascii="Arial" w:hAnsi="Arial" w:cs="Arial"/>
          <w:sz w:val="24"/>
          <w:szCs w:val="24"/>
        </w:rPr>
        <w:t xml:space="preserve"> irregulares, não oficiais, não autorizadas pelo fabricante ou incompatíveis com as especificações do Termo de Referência;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III – falhas de ativação, autenticação ou funcionamento das licenças;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IV – </w:t>
      </w:r>
      <w:r>
        <w:rPr>
          <w:rFonts w:ascii="Arial" w:hAnsi="Arial" w:cs="Arial"/>
          <w:sz w:val="24"/>
          <w:szCs w:val="24"/>
        </w:rPr>
        <w:t xml:space="preserve">Ausência</w:t>
      </w:r>
      <w:r>
        <w:rPr>
          <w:rFonts w:ascii="Arial" w:hAnsi="Arial" w:cs="Arial"/>
          <w:sz w:val="24"/>
          <w:szCs w:val="24"/>
        </w:rPr>
        <w:t xml:space="preserve"> das atualizações, suporte técnico ou demais funcionalidades previstas na modalidade de licenciamento contratada;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V – </w:t>
      </w:r>
      <w:r>
        <w:rPr>
          <w:rFonts w:ascii="Arial" w:hAnsi="Arial" w:cs="Arial"/>
          <w:sz w:val="24"/>
          <w:szCs w:val="24"/>
        </w:rPr>
        <w:t xml:space="preserve">Qualquer</w:t>
      </w:r>
      <w:r>
        <w:rPr>
          <w:rFonts w:ascii="Arial" w:hAnsi="Arial" w:cs="Arial"/>
          <w:sz w:val="24"/>
          <w:szCs w:val="24"/>
        </w:rPr>
        <w:t xml:space="preserve"> outra desconformidade</w:t>
      </w:r>
      <w:r>
        <w:rPr>
          <w:rFonts w:ascii="Arial" w:hAnsi="Arial" w:cs="Arial"/>
          <w:sz w:val="24"/>
          <w:szCs w:val="24"/>
        </w:rPr>
        <w:t xml:space="preserve"> que impeça a utilização regular da solução pela Administração.</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7.9.</w:t>
      </w:r>
      <w:r>
        <w:rPr>
          <w:rFonts w:ascii="Arial" w:hAnsi="Arial" w:cs="Arial"/>
          <w:sz w:val="24"/>
          <w:szCs w:val="24"/>
        </w:rPr>
        <w:t xml:space="preserve"> Na hipótese de rejeição do objeto, a CONTRATADA deverá promover a regularização, substituiç</w:t>
      </w:r>
      <w:r>
        <w:rPr>
          <w:rFonts w:ascii="Arial" w:hAnsi="Arial" w:cs="Arial"/>
          <w:sz w:val="24"/>
          <w:szCs w:val="24"/>
        </w:rPr>
        <w:t xml:space="preserve">ão ou correção das inconformidades no prazo máximo de 10 (dez) dias corridos, contado do recebimento da notificação expedida pela CONTRATANTE, sem prejuízo da aplicação das glosas, penalidades e demais medidas previstas no contrato e na Lei nº 14.133/2021.</w:t>
      </w:r>
      <w:r>
        <w:rPr>
          <w:rFonts w:ascii="Arial" w:hAnsi="Arial" w:cs="Arial"/>
          <w:sz w:val="24"/>
          <w:szCs w:val="24"/>
        </w:rPr>
      </w:r>
    </w:p>
    <w:p>
      <w:pPr>
        <w:pStyle w:val="845"/>
        <w:pBdr/>
        <w:spacing/>
        <w:ind/>
        <w:jc w:val="both"/>
        <w:rPr>
          <w:rFonts w:ascii="Arial" w:hAnsi="Arial" w:cs="Arial"/>
          <w:b/>
          <w:bCs/>
          <w:sz w:val="24"/>
          <w:szCs w:val="24"/>
        </w:rPr>
      </w:pPr>
      <w:r>
        <w:rPr>
          <w:rFonts w:ascii="Arial" w:hAnsi="Arial" w:cs="Arial"/>
          <w:b/>
          <w:bCs/>
          <w:sz w:val="24"/>
          <w:szCs w:val="24"/>
        </w:rPr>
      </w:r>
      <w:r>
        <w:rPr>
          <w:rFonts w:ascii="Arial" w:hAnsi="Arial" w:cs="Arial"/>
          <w:b/>
          <w:bCs/>
          <w:sz w:val="24"/>
          <w:szCs w:val="24"/>
        </w:rPr>
      </w:r>
    </w:p>
    <w:p>
      <w:pPr>
        <w:pStyle w:val="845"/>
        <w:pBdr/>
        <w:spacing/>
        <w:ind/>
        <w:jc w:val="both"/>
        <w:rPr>
          <w:rFonts w:ascii="Arial" w:hAnsi="Arial" w:cs="Arial"/>
          <w:sz w:val="24"/>
          <w:szCs w:val="24"/>
        </w:rPr>
      </w:pPr>
      <w:r>
        <w:rPr>
          <w:rFonts w:ascii="Arial" w:hAnsi="Arial" w:cs="Arial"/>
          <w:b/>
          <w:bCs/>
          <w:sz w:val="24"/>
          <w:szCs w:val="24"/>
        </w:rPr>
        <w:t xml:space="preserve">7.10.</w:t>
      </w:r>
      <w:r>
        <w:rPr>
          <w:rFonts w:ascii="Arial" w:hAnsi="Arial" w:cs="Arial"/>
          <w:sz w:val="24"/>
          <w:szCs w:val="24"/>
        </w:rPr>
        <w:t xml:space="preserve"> O recebimento provisório ou definitivo não exclui a responsabilidade da CONTRATADA pela</w:t>
      </w:r>
      <w:r>
        <w:rPr>
          <w:rFonts w:ascii="Arial" w:hAnsi="Arial" w:cs="Arial"/>
          <w:sz w:val="24"/>
          <w:szCs w:val="24"/>
        </w:rPr>
        <w:t xml:space="preserve"> autenticidade das licenças, pela continuidade do</w:t>
      </w:r>
      <w:r>
        <w:rPr>
          <w:rFonts w:ascii="Arial" w:hAnsi="Arial" w:cs="Arial"/>
          <w:sz w:val="24"/>
          <w:szCs w:val="24"/>
        </w:rPr>
        <w:t xml:space="preserve"> direito de uso, pela manutenção da validade das subscrições, pela prestação do suporte técnico e pelas atualizações previstas durante toda a vigência contratual, respondendo ainda por eventuais vícios, falhas ou irregularidades posteriormente constatados.</w:t>
      </w:r>
      <w:r>
        <w:rPr>
          <w:rFonts w:ascii="Arial" w:hAnsi="Arial" w:cs="Arial"/>
          <w:sz w:val="24"/>
          <w:szCs w:val="24"/>
        </w:rPr>
      </w:r>
    </w:p>
    <w:p>
      <w:pPr>
        <w:pStyle w:val="845"/>
        <w:pBdr/>
        <w:spacing/>
        <w:ind/>
        <w:jc w:val="both"/>
        <w:rPr>
          <w:rStyle w:val="922"/>
          <w:rFonts w:ascii="Arial" w:hAnsi="Arial" w:eastAsia="Calibri" w:cs="Arial"/>
          <w:b/>
          <w:sz w:val="24"/>
          <w:szCs w:val="24"/>
        </w:rPr>
      </w:pPr>
      <w:r>
        <w:rPr>
          <w:rStyle w:val="922"/>
          <w:rFonts w:ascii="Arial" w:hAnsi="Arial" w:eastAsia="Calibri" w:cs="Arial"/>
          <w:b/>
          <w:sz w:val="24"/>
          <w:szCs w:val="24"/>
        </w:rPr>
      </w:r>
      <w:r>
        <w:rPr>
          <w:rStyle w:val="922"/>
          <w:rFonts w:ascii="Arial" w:hAnsi="Arial" w:eastAsia="Calibri" w:cs="Arial"/>
          <w:b/>
          <w:sz w:val="24"/>
          <w:szCs w:val="24"/>
        </w:rPr>
      </w:r>
    </w:p>
    <w:p>
      <w:pPr>
        <w:pStyle w:val="845"/>
        <w:pBdr/>
        <w:spacing/>
        <w:ind/>
        <w:jc w:val="both"/>
        <w:rPr>
          <w:rFonts w:ascii="Arial" w:hAnsi="Arial" w:cs="Arial"/>
          <w:sz w:val="24"/>
          <w:szCs w:val="24"/>
        </w:rPr>
      </w:pPr>
      <w:r>
        <w:rPr>
          <w:rStyle w:val="922"/>
          <w:rFonts w:ascii="Arial" w:hAnsi="Arial" w:eastAsia="Calibri" w:cs="Arial"/>
          <w:b/>
          <w:sz w:val="24"/>
          <w:szCs w:val="24"/>
        </w:rPr>
        <w:t xml:space="preserve">CLÁUSULA OITAVA – DAS OBRIGAÇÕES DA CONTRATANTE:</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Style w:val="922"/>
          <w:rFonts w:ascii="Arial" w:hAnsi="Arial" w:eastAsia="Calibri" w:cs="Arial"/>
          <w:b/>
          <w:sz w:val="24"/>
          <w:szCs w:val="24"/>
        </w:rPr>
        <w:t xml:space="preserve">8.1.</w:t>
      </w:r>
      <w:r>
        <w:rPr>
          <w:rStyle w:val="922"/>
          <w:rFonts w:ascii="Arial" w:hAnsi="Arial" w:eastAsia="Calibri" w:cs="Arial"/>
          <w:sz w:val="24"/>
          <w:szCs w:val="24"/>
        </w:rPr>
        <w:t xml:space="preserve"> Constituem obrigações da </w:t>
      </w:r>
      <w:r>
        <w:rPr>
          <w:rStyle w:val="922"/>
          <w:rFonts w:ascii="Arial" w:hAnsi="Arial" w:eastAsia="Calibri" w:cs="Arial"/>
          <w:b/>
          <w:sz w:val="24"/>
          <w:szCs w:val="24"/>
        </w:rPr>
        <w:t xml:space="preserve">CONTRATANTE</w:t>
      </w:r>
      <w:r>
        <w:rPr>
          <w:rStyle w:val="922"/>
          <w:rFonts w:ascii="Arial" w:hAnsi="Arial" w:eastAsia="Calibri" w:cs="Arial"/>
          <w:sz w:val="24"/>
          <w:szCs w:val="24"/>
        </w:rPr>
        <w:t xml:space="preserve">: </w:t>
      </w:r>
      <w:r>
        <w:rPr>
          <w:rFonts w:ascii="Arial" w:hAnsi="Arial" w:cs="Arial"/>
          <w:sz w:val="24"/>
          <w:szCs w:val="24"/>
        </w:rPr>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8.2.</w:t>
      </w:r>
      <w:r>
        <w:rPr>
          <w:rFonts w:ascii="Arial" w:hAnsi="Arial" w:cs="Arial"/>
          <w:sz w:val="24"/>
          <w:szCs w:val="24"/>
        </w:rPr>
        <w:t xml:space="preserve"> Cumprir todos os compromissos financeiros assumidos com a CONTRATADA, efetuando os pagamentos na forma e n</w:t>
      </w:r>
      <w:r>
        <w:rPr>
          <w:rFonts w:ascii="Arial" w:hAnsi="Arial" w:cs="Arial"/>
          <w:sz w:val="24"/>
          <w:szCs w:val="24"/>
        </w:rPr>
        <w:t xml:space="preserve">os prazos estabelecidos neste Contrato.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8.3</w:t>
      </w:r>
      <w:r>
        <w:rPr>
          <w:rFonts w:ascii="Arial" w:hAnsi="Arial" w:cs="Arial"/>
          <w:sz w:val="24"/>
          <w:szCs w:val="24"/>
        </w:rPr>
        <w:t xml:space="preserve">. Fornecer e colocar à disposição da CONTRATADA todos os elementos, documentos, informações e esclarecimentos que se fizerem necessários ao fiel cumprimento do objeto contratado.</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8.4.</w:t>
      </w:r>
      <w:r>
        <w:rPr>
          <w:rFonts w:ascii="Arial" w:hAnsi="Arial" w:cs="Arial"/>
          <w:sz w:val="24"/>
          <w:szCs w:val="24"/>
        </w:rPr>
        <w:t xml:space="preserve"> Notificar formal e tempestivamente a CONTRATADA acerca de irregularidades, falhas ou inconformidades observadas na execução do objeto contratual.</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8.5</w:t>
      </w:r>
      <w:r>
        <w:rPr>
          <w:rFonts w:ascii="Arial" w:hAnsi="Arial" w:cs="Arial"/>
          <w:sz w:val="24"/>
          <w:szCs w:val="24"/>
        </w:rPr>
        <w:t xml:space="preserve">. Notificar a CONTRATADA, por escrito, acerca da aplicação de multas, penalidades e quaisquer débitos de sua responsabilidade, assegurad</w:t>
      </w:r>
      <w:r>
        <w:rPr>
          <w:rFonts w:ascii="Arial" w:hAnsi="Arial" w:cs="Arial"/>
          <w:sz w:val="24"/>
          <w:szCs w:val="24"/>
        </w:rPr>
        <w:t xml:space="preserve">os o contraditório e a ampla defesa, na forma da lei.</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8.6.</w:t>
      </w:r>
      <w:r>
        <w:rPr>
          <w:rFonts w:ascii="Arial" w:hAnsi="Arial" w:cs="Arial"/>
          <w:sz w:val="24"/>
          <w:szCs w:val="24"/>
        </w:rPr>
        <w:t xml:space="preserve"> Acompanhar a execução do objeto contratual, podendo intervir, quando necessário, para fins de ajustes, correções ou suspensão do fornecimento, observadas as disposições deste Contrato e da legislação aplicável.</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8.7.</w:t>
      </w:r>
      <w:r>
        <w:rPr>
          <w:rFonts w:ascii="Arial" w:hAnsi="Arial" w:cs="Arial"/>
          <w:sz w:val="24"/>
          <w:szCs w:val="24"/>
        </w:rPr>
        <w:t xml:space="preserve"> Fiscalizar a execução do objeto contratual, por meio de representante formalmente designado para essa finalidade, podendo solicitar à CONTRATADA as providências necessárias ao exato cumprimento das obrigações assumidas, as quais deverão </w:t>
      </w:r>
      <w:r>
        <w:rPr>
          <w:rFonts w:ascii="Arial" w:hAnsi="Arial" w:cs="Arial"/>
          <w:sz w:val="24"/>
          <w:szCs w:val="24"/>
        </w:rPr>
        <w:t xml:space="preserve">ser atendidas ou justificadas de imediato, nos termos da Lei nº 14.133/2021 e do Decreto Municipal nº 11.685/2023.</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8.8</w:t>
      </w:r>
      <w:r>
        <w:rPr>
          <w:rFonts w:ascii="Arial" w:hAnsi="Arial" w:cs="Arial"/>
          <w:sz w:val="24"/>
          <w:szCs w:val="24"/>
        </w:rPr>
        <w:t xml:space="preserve">. A gestão do contrato ficará a cargo da</w:t>
      </w:r>
      <w:r>
        <w:rPr>
          <w:rFonts w:ascii="Arial" w:hAnsi="Arial" w:cs="Arial"/>
          <w:sz w:val="24"/>
          <w:szCs w:val="24"/>
        </w:rPr>
        <w:t xml:space="preserve">s</w:t>
      </w:r>
      <w:r>
        <w:rPr>
          <w:rFonts w:ascii="Arial" w:hAnsi="Arial" w:cs="Arial"/>
          <w:sz w:val="24"/>
          <w:szCs w:val="24"/>
        </w:rPr>
        <w:t xml:space="preserve"> Secretaria</w:t>
      </w:r>
      <w:r>
        <w:rPr>
          <w:rFonts w:ascii="Arial" w:hAnsi="Arial" w:cs="Arial"/>
          <w:sz w:val="24"/>
          <w:szCs w:val="24"/>
        </w:rPr>
        <w:t xml:space="preserve">s</w:t>
      </w:r>
      <w:r>
        <w:rPr>
          <w:rFonts w:ascii="Arial" w:hAnsi="Arial" w:cs="Arial"/>
          <w:sz w:val="24"/>
          <w:szCs w:val="24"/>
        </w:rPr>
        <w:t xml:space="preserve"> Municipa</w:t>
      </w:r>
      <w:r>
        <w:rPr>
          <w:rFonts w:ascii="Arial" w:hAnsi="Arial" w:cs="Arial"/>
          <w:sz w:val="24"/>
          <w:szCs w:val="24"/>
        </w:rPr>
        <w:t xml:space="preserve">is</w:t>
      </w:r>
      <w:r>
        <w:rPr>
          <w:rFonts w:ascii="Arial" w:hAnsi="Arial" w:cs="Arial"/>
          <w:sz w:val="24"/>
          <w:szCs w:val="24"/>
        </w:rPr>
        <w:t xml:space="preserve"> </w:t>
      </w:r>
      <w:r>
        <w:rPr>
          <w:rFonts w:ascii="Arial" w:hAnsi="Arial" w:cs="Arial"/>
          <w:sz w:val="24"/>
          <w:szCs w:val="24"/>
        </w:rPr>
        <w:t xml:space="preserve">solicitantes</w:t>
      </w:r>
      <w:r>
        <w:rPr>
          <w:rFonts w:ascii="Arial" w:hAnsi="Arial" w:cs="Arial"/>
          <w:sz w:val="24"/>
          <w:szCs w:val="24"/>
        </w:rPr>
        <w:t xml:space="preserve">, por intermédio de sua titular, Sr. </w:t>
      </w:r>
      <w:r>
        <w:rPr>
          <w:rFonts w:ascii="Arial" w:hAnsi="Arial" w:cs="Arial"/>
          <w:sz w:val="24"/>
          <w:szCs w:val="24"/>
        </w:rPr>
        <w:t xml:space="preserve">(secretario ou responsável da pasta)</w:t>
      </w:r>
      <w:r>
        <w:rPr>
          <w:rFonts w:ascii="Arial" w:hAnsi="Arial" w:cs="Arial"/>
          <w:sz w:val="24"/>
          <w:szCs w:val="24"/>
        </w:rPr>
        <w:t xml:space="preserve">, ou de quem legalmente a substituir, cabendo à unidade competente promover a designação formal, mediante portaria, do(s) servidor(es) responsável(is) pelo acompanhamento e fiscalização da execução contratual.</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8.9</w:t>
      </w:r>
      <w:r>
        <w:rPr>
          <w:rFonts w:ascii="Arial" w:hAnsi="Arial" w:cs="Arial"/>
          <w:sz w:val="24"/>
          <w:szCs w:val="24"/>
        </w:rPr>
        <w:t xml:space="preserve">. O pagamento da Nota Fiscal ap</w:t>
      </w:r>
      <w:r>
        <w:rPr>
          <w:rFonts w:ascii="Arial" w:hAnsi="Arial" w:cs="Arial"/>
          <w:sz w:val="24"/>
          <w:szCs w:val="24"/>
        </w:rPr>
        <w:t xml:space="preserve">resentada pela CONTRATADA ficará condicionado ao atesto do fiscal do contrato ou à juntada do respectivo relatório de fiscalização, nos termos da regulamentação aplicável e da Recomendação Técnica nº 21/2014, no que couber.</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8.10</w:t>
      </w:r>
      <w:r>
        <w:rPr>
          <w:rFonts w:ascii="Arial" w:hAnsi="Arial" w:cs="Arial"/>
          <w:sz w:val="24"/>
          <w:szCs w:val="24"/>
        </w:rPr>
        <w:t xml:space="preserve">. A fiscalização exercida pela CONTRATANTE não exclui nem reduz a responsabilidade da CONTRATADA pelos danos causados diretamente à Administração ou a terceiros, decorrentes de culpa ou dolo na execução do contrato, nos termos da legislação vigente.</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8.11</w:t>
      </w:r>
      <w:r>
        <w:rPr>
          <w:rFonts w:ascii="Arial" w:hAnsi="Arial" w:cs="Arial"/>
          <w:sz w:val="24"/>
          <w:szCs w:val="24"/>
        </w:rPr>
        <w:t xml:space="preserve">. Aplicar as sanções administr</w:t>
      </w:r>
      <w:r>
        <w:rPr>
          <w:rFonts w:ascii="Arial" w:hAnsi="Arial" w:cs="Arial"/>
          <w:sz w:val="24"/>
          <w:szCs w:val="24"/>
        </w:rPr>
        <w:t xml:space="preserve">ativas e contratuais cabíveis em caso de inadimplemento, assegurados o contraditório e a ampla defesa.</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8.12</w:t>
      </w:r>
      <w:r>
        <w:rPr>
          <w:rFonts w:ascii="Arial" w:hAnsi="Arial" w:cs="Arial"/>
          <w:sz w:val="24"/>
          <w:szCs w:val="24"/>
        </w:rPr>
        <w:t xml:space="preserve">. Rejeitar, no todo ou em parte, os bens entregues em desacordo com as especificações constantes neste Contrato, no Termo de Referência, no Edital e na proposta da CONTRATADA.</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8.13</w:t>
      </w:r>
      <w:r>
        <w:rPr>
          <w:rFonts w:ascii="Arial" w:hAnsi="Arial" w:cs="Arial"/>
          <w:sz w:val="24"/>
          <w:szCs w:val="24"/>
        </w:rPr>
        <w:t xml:space="preserve">. Disponibilizar local, data e horário para o recebimento dos itens, conforme a necessidade da Administração e as condições previamente estabelecidas.</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8.14.</w:t>
      </w:r>
      <w:r>
        <w:rPr>
          <w:rFonts w:ascii="Arial" w:hAnsi="Arial" w:cs="Arial"/>
          <w:sz w:val="24"/>
          <w:szCs w:val="24"/>
        </w:rPr>
        <w:t xml:space="preserve"> Proporcionar as condições necessárias à boa execução das obrigações </w:t>
      </w:r>
      <w:r>
        <w:rPr>
          <w:rFonts w:ascii="Arial" w:hAnsi="Arial" w:cs="Arial"/>
          <w:sz w:val="24"/>
          <w:szCs w:val="24"/>
        </w:rPr>
        <w:t xml:space="preserve">contratuais, inclusive permitindo, quando necessário, o acesso de empregados, prepostos ou representantes da CONTRATADA às suas dependências, desde que devidamente identificados e observadas as normas internas da Administração.</w:t>
      </w:r>
      <w:r>
        <w:rPr>
          <w:rFonts w:ascii="Arial" w:hAnsi="Arial" w:cs="Arial"/>
          <w:sz w:val="24"/>
          <w:szCs w:val="24"/>
        </w:rPr>
      </w:r>
    </w:p>
    <w:p>
      <w:pPr>
        <w:pStyle w:val="845"/>
        <w:pBdr/>
        <w:spacing/>
        <w:ind/>
        <w:jc w:val="both"/>
        <w:rPr>
          <w:rFonts w:ascii="Arial" w:hAnsi="Arial" w:cs="Arial"/>
          <w:sz w:val="24"/>
          <w:szCs w:val="24"/>
        </w:rPr>
      </w:pPr>
      <w:r>
        <w:rPr>
          <w:rStyle w:val="922"/>
          <w:rFonts w:ascii="Arial" w:hAnsi="Arial" w:eastAsia="Calibri" w:cs="Arial"/>
          <w:b/>
          <w:sz w:val="24"/>
          <w:szCs w:val="24"/>
        </w:rPr>
        <w:t xml:space="preserve">CLÁUSULA NONA – DA DOTAÇÃO ORÇAMENTÁRIA: </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Pr>
          <w:rFonts w:ascii="Arial" w:hAnsi="Arial" w:cs="Arial"/>
          <w:sz w:val="24"/>
          <w:szCs w:val="24"/>
        </w:rPr>
      </w:pPr>
      <w:r>
        <w:rPr>
          <w:rFonts w:ascii="Arial" w:hAnsi="Arial" w:cs="Arial"/>
          <w:b/>
          <w:sz w:val="24"/>
          <w:szCs w:val="24"/>
        </w:rPr>
        <w:t xml:space="preserve">9.1.</w:t>
      </w:r>
      <w:r>
        <w:rPr>
          <w:rFonts w:ascii="Arial" w:hAnsi="Arial" w:cs="Arial"/>
          <w:sz w:val="24"/>
          <w:szCs w:val="24"/>
        </w:rPr>
        <w:t xml:space="preserve"> As despesas decorrentes da presente contratação correrão à conta de recursos específicos consignados no Orçamento deste exercício:</w:t>
      </w:r>
      <w:r>
        <w:rPr>
          <w:rFonts w:ascii="Arial" w:hAnsi="Arial" w:cs="Arial"/>
          <w:sz w:val="24"/>
          <w:szCs w:val="24"/>
        </w:rPr>
        <w:t xml:space="preserve"> </w:t>
      </w:r>
      <w:r>
        <w:rPr>
          <w:rFonts w:ascii="Arial" w:hAnsi="Arial" w:cs="Arial"/>
          <w:sz w:val="24"/>
          <w:szCs w:val="24"/>
        </w:rPr>
      </w:r>
      <w:r>
        <w:rPr>
          <w:rFonts w:ascii="Arial" w:hAnsi="Arial" w:cs="Arial"/>
          <w:sz w:val="24"/>
          <w:szCs w:val="24"/>
        </w:rPr>
      </w:r>
    </w:p>
    <w:p>
      <w:pPr>
        <w:pStyle w:val="845"/>
        <w:pBdr/>
        <w:spacing/>
        <w:ind/>
        <w:rPr>
          <w:rFonts w:ascii="Arial" w:hAnsi="Arial" w:eastAsia="SimSun" w:cs="Arial"/>
          <w:sz w:val="24"/>
          <w:szCs w:val="24"/>
        </w:rPr>
      </w:pPr>
      <w:r>
        <w:rPr>
          <w:rFonts w:ascii="Arial" w:hAnsi="Arial" w:eastAsia="SimSun" w:cs="Arial"/>
          <w:sz w:val="24"/>
          <w:szCs w:val="24"/>
        </w:rPr>
      </w:r>
      <w:r>
        <w:rPr>
          <w:rFonts w:ascii="Arial" w:hAnsi="Arial" w:eastAsia="SimSun" w:cs="Arial"/>
          <w:sz w:val="24"/>
          <w:szCs w:val="24"/>
        </w:rPr>
      </w:r>
    </w:p>
    <w:tbl>
      <w:tblPr>
        <w:jc w:val="center"/>
        <w:tblInd w:w="973" w:type="dxa"/>
        <w:tblW w:w="0" w:type="auto"/>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2460"/>
        <w:gridCol w:w="7249"/>
      </w:tblGrid>
      <w:tr>
        <w:trPr>
          <w:trHeight w:val="227"/>
        </w:trPr>
        <w:tc>
          <w:tcPr>
            <w:gridSpan w:val="2"/>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jc w:val="center"/>
              <w:rPr>
                <w:rFonts w:ascii="Arial" w:hAnsi="Arial" w:cs="Arial"/>
                <w:b/>
                <w:sz w:val="24"/>
                <w:szCs w:val="24"/>
              </w:rPr>
            </w:pPr>
            <w:r>
              <w:rPr>
                <w:rFonts w:ascii="Arial" w:hAnsi="Arial" w:cs="Arial"/>
                <w:b/>
                <w:sz w:val="24"/>
                <w:szCs w:val="24"/>
              </w:rPr>
              <w:t xml:space="preserve">SECRETARIA MUNICIPAL DE MOBILIDADE URBANA PREVISÃO 2026 </w:t>
            </w:r>
            <w:r>
              <w:rPr>
                <w:rFonts w:ascii="Arial" w:hAnsi="Arial" w:cs="Arial"/>
                <w:b/>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Órgão</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02 – Prefeitura Municipal de Rondonópol</w:t>
            </w:r>
            <w:r>
              <w:rPr>
                <w:rFonts w:ascii="Arial" w:hAnsi="Arial" w:cs="Arial"/>
                <w:sz w:val="24"/>
                <w:szCs w:val="24"/>
              </w:rPr>
              <w:t xml:space="preserve">is</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Unidade</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006 – Secretaria Municipal de Mobilidade Urbana</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Funcional Programática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26.122.2105.2093 – Manutenção da Secretaria </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Elemento de Despesa</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33.90.40 – Serviços de Tecnologia da informação e comunicação – pessoa jurídica</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Reduzido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91</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Fonte de Recursos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1.500.0000000</w:t>
            </w:r>
            <w:r>
              <w:rPr>
                <w:rFonts w:ascii="Arial" w:hAnsi="Arial" w:cs="Arial"/>
                <w:sz w:val="24"/>
                <w:szCs w:val="24"/>
              </w:rPr>
            </w:r>
          </w:p>
        </w:tc>
      </w:tr>
    </w:tbl>
    <w:p>
      <w:pPr>
        <w:pStyle w:val="845"/>
        <w:pBdr/>
        <w:spacing/>
        <w:ind/>
        <w:jc w:val="center"/>
        <w:rPr>
          <w:rFonts w:ascii="Arial" w:hAnsi="Arial" w:eastAsia="SimSun" w:cs="Arial"/>
          <w:sz w:val="24"/>
          <w:szCs w:val="24"/>
        </w:rPr>
      </w:pPr>
      <w:r>
        <w:rPr>
          <w:rFonts w:ascii="Arial" w:hAnsi="Arial" w:eastAsia="SimSun" w:cs="Arial"/>
          <w:sz w:val="24"/>
          <w:szCs w:val="24"/>
        </w:rPr>
        <w:br w:type="textWrapping" w:clear="all"/>
      </w:r>
      <w:r>
        <w:rPr>
          <w:rFonts w:ascii="Arial" w:hAnsi="Arial" w:eastAsia="SimSun" w:cs="Arial"/>
          <w:sz w:val="24"/>
          <w:szCs w:val="24"/>
        </w:rPr>
      </w:r>
    </w:p>
    <w:tbl>
      <w:tblPr>
        <w:jc w:val="center"/>
        <w:tblInd w:w="973" w:type="dxa"/>
        <w:tblW w:w="0" w:type="auto"/>
        <w:tblCellMar>
          <w:left w:w="108" w:type="dxa"/>
          <w:top w:w="0" w:type="dxa"/>
          <w:right w:w="108" w:type="dxa"/>
          <w:bottom w:w="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Look w:val="04A0" w:firstRow="1" w:lastRow="0" w:firstColumn="1" w:lastColumn="0" w:noHBand="0" w:noVBand="1"/>
      </w:tblPr>
      <w:tblGrid>
        <w:gridCol w:w="2460"/>
        <w:gridCol w:w="7249"/>
      </w:tblGrid>
      <w:tr>
        <w:trPr>
          <w:trHeight w:val="227"/>
        </w:trPr>
        <w:tc>
          <w:tcPr>
            <w:gridSpan w:val="2"/>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jc w:val="center"/>
              <w:rPr>
                <w:rFonts w:ascii="Arial" w:hAnsi="Arial" w:cs="Arial"/>
                <w:b/>
                <w:sz w:val="24"/>
                <w:szCs w:val="24"/>
              </w:rPr>
            </w:pPr>
            <w:r>
              <w:rPr>
                <w:rFonts w:ascii="Arial" w:hAnsi="Arial" w:cs="Arial"/>
                <w:b/>
                <w:sz w:val="24"/>
                <w:szCs w:val="24"/>
              </w:rPr>
              <w:t xml:space="preserve">SEPPUR</w:t>
            </w:r>
            <w:r>
              <w:rPr>
                <w:rFonts w:ascii="Arial" w:hAnsi="Arial" w:cs="Arial"/>
                <w:b/>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Órgão</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02 – Prefeitura Municipal de Rondonópolis</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Unidade</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029 – Secretaria Municipal de Pesquisa e Planejamento Urbano</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Funcional Programática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04.127.2303.2573 – Manutenção da Secretaria </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Elemento de Despesa</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33.90.40 – Se</w:t>
            </w:r>
            <w:r>
              <w:rPr>
                <w:rFonts w:ascii="Arial" w:hAnsi="Arial" w:cs="Arial"/>
                <w:sz w:val="24"/>
                <w:szCs w:val="24"/>
              </w:rPr>
              <w:t xml:space="preserve">rviços de Tecnologia da informação e comunicação – pessoa jurídica</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Reduzido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1042</w:t>
            </w:r>
            <w:r>
              <w:rPr>
                <w:rFonts w:ascii="Arial" w:hAnsi="Arial" w:cs="Arial"/>
                <w:sz w:val="24"/>
                <w:szCs w:val="24"/>
              </w:rPr>
            </w:r>
          </w:p>
        </w:tc>
      </w:tr>
      <w:tr>
        <w:trPr>
          <w:trHeight w:val="227"/>
        </w:trPr>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Fonte de Recursos </w:t>
            </w:r>
            <w:r>
              <w:rPr>
                <w:rFonts w:ascii="Arial" w:hAnsi="Arial" w:cs="Arial"/>
                <w:sz w:val="24"/>
                <w:szCs w:val="24"/>
              </w:rPr>
            </w:r>
          </w:p>
        </w:tc>
        <w:tc>
          <w:tcPr>
            <w:tcBorders>
              <w:top w:val="single" w:color="auto" w:sz="4" w:space="0"/>
              <w:left w:val="single" w:color="auto" w:sz="4" w:space="0"/>
              <w:bottom w:val="single" w:color="auto" w:sz="4" w:space="0"/>
              <w:right w:val="single" w:color="auto" w:sz="4" w:space="0"/>
            </w:tcBorders>
            <w:tcW w:w="0" w:type="auto"/>
            <w:vAlign w:val="top"/>
            <w:textDirection w:val="lrTb"/>
            <w:noWrap w:val="false"/>
          </w:tcPr>
          <w:p>
            <w:pPr>
              <w:pStyle w:val="845"/>
              <w:widowControl w:val="false"/>
              <w:pBdr/>
              <w:spacing/>
              <w:ind/>
              <w:rPr>
                <w:rFonts w:ascii="Arial" w:hAnsi="Arial" w:cs="Arial"/>
                <w:sz w:val="24"/>
                <w:szCs w:val="24"/>
              </w:rPr>
            </w:pPr>
            <w:r>
              <w:rPr>
                <w:rFonts w:ascii="Arial" w:hAnsi="Arial" w:cs="Arial"/>
                <w:sz w:val="24"/>
                <w:szCs w:val="24"/>
              </w:rPr>
              <w:t xml:space="preserve">1.500.0000000</w:t>
            </w:r>
            <w:r>
              <w:rPr>
                <w:rFonts w:ascii="Arial" w:hAnsi="Arial" w:cs="Arial"/>
                <w:sz w:val="24"/>
                <w:szCs w:val="24"/>
              </w:rPr>
            </w:r>
          </w:p>
        </w:tc>
      </w:tr>
    </w:tbl>
    <w:p>
      <w:pPr>
        <w:pStyle w:val="845"/>
        <w:pBdr/>
        <w:spacing/>
        <w:ind w:right="-5"/>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right="-5"/>
        <w:rPr>
          <w:rFonts w:ascii="Arial" w:hAnsi="Arial" w:cs="Arial"/>
          <w:sz w:val="24"/>
          <w:szCs w:val="24"/>
        </w:rPr>
      </w:pPr>
      <w:r>
        <w:rPr>
          <w:rFonts w:ascii="Arial" w:hAnsi="Arial" w:cs="Arial"/>
          <w:b/>
          <w:sz w:val="24"/>
          <w:szCs w:val="24"/>
        </w:rPr>
        <w:t xml:space="preserve">CLÁUSULA DÉCIMA - DO VALOR E DAS CONDIÇÕES DE PAGAMENTO:</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b/>
          <w:sz w:val="24"/>
          <w:szCs w:val="24"/>
        </w:rPr>
        <w:t xml:space="preserve">10.1.</w:t>
      </w:r>
      <w:r>
        <w:rPr>
          <w:rFonts w:ascii="Arial" w:hAnsi="Arial" w:cs="Arial"/>
          <w:sz w:val="24"/>
          <w:szCs w:val="24"/>
        </w:rPr>
        <w:t xml:space="preserve"> O valor global do presente Contrato é de </w:t>
      </w:r>
      <w:r>
        <w:rPr>
          <w:rFonts w:ascii="Arial" w:hAnsi="Arial" w:cs="Arial"/>
          <w:b/>
          <w:sz w:val="24"/>
          <w:szCs w:val="24"/>
        </w:rPr>
        <w:t xml:space="preserve">R$ XXXXXX (..........................................), </w:t>
      </w:r>
      <w:r>
        <w:rPr>
          <w:rFonts w:ascii="Arial" w:hAnsi="Arial" w:cs="Arial"/>
          <w:sz w:val="24"/>
          <w:szCs w:val="24"/>
        </w:rPr>
        <w:t xml:space="preserve">de acordo com a Proposta Comercial da Contratada, a serem pagos, mediante apresentação de nota fiscal, na Tesouraria desta Prefeitura;</w:t>
      </w:r>
      <w:r>
        <w:rPr>
          <w:rFonts w:ascii="Arial" w:hAnsi="Arial" w:cs="Arial"/>
          <w:sz w:val="24"/>
          <w:szCs w:val="24"/>
        </w:rPr>
      </w:r>
    </w:p>
    <w:p>
      <w:pPr>
        <w:pStyle w:val="845"/>
        <w:pBdr/>
        <w:spacing/>
        <w:ind w:right="-5"/>
        <w:jc w:val="both"/>
        <w:rPr>
          <w:rFonts w:ascii="Arial" w:hAnsi="Arial" w:cs="Arial"/>
          <w:sz w:val="24"/>
          <w:szCs w:val="24"/>
        </w:rPr>
      </w:pPr>
      <w:r>
        <w:rPr>
          <w:rStyle w:val="922"/>
          <w:rFonts w:ascii="Arial" w:hAnsi="Arial" w:eastAsia="Calibri" w:cs="Arial"/>
          <w:b/>
          <w:sz w:val="24"/>
          <w:szCs w:val="24"/>
        </w:rPr>
        <w:t xml:space="preserve">10.2.</w:t>
      </w:r>
      <w:r>
        <w:rPr>
          <w:rStyle w:val="922"/>
          <w:rFonts w:ascii="Arial" w:hAnsi="Arial" w:eastAsia="Calibri" w:cs="Arial"/>
          <w:sz w:val="24"/>
          <w:szCs w:val="24"/>
        </w:rPr>
        <w:t xml:space="preserve"> Nos preços supracitados estão incluídas todas as despesas relativas ao objeto contratado (tr</w:t>
      </w:r>
      <w:r>
        <w:rPr>
          <w:rStyle w:val="922"/>
          <w:rFonts w:ascii="Arial" w:hAnsi="Arial" w:eastAsia="Calibri" w:cs="Arial"/>
          <w:sz w:val="24"/>
          <w:szCs w:val="24"/>
        </w:rPr>
        <w:t xml:space="preserve">ibutos, seguros, encargos sociais, etc.). </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10.3.</w:t>
      </w:r>
      <w:r>
        <w:rPr>
          <w:rFonts w:ascii="Arial" w:hAnsi="Arial" w:cs="Arial"/>
          <w:sz w:val="24"/>
          <w:szCs w:val="24"/>
        </w:rPr>
        <w:t xml:space="preserve"> O pagamento será efetuado mediante ordem bancária emitida em favor da empresa contratada, após o recebimento definitivo dos materiais, até </w:t>
      </w:r>
      <w:r>
        <w:rPr>
          <w:rStyle w:val="922"/>
          <w:rFonts w:ascii="Arial" w:hAnsi="Arial" w:eastAsia="Calibri" w:cs="Arial"/>
          <w:sz w:val="24"/>
          <w:szCs w:val="24"/>
        </w:rPr>
        <w:t xml:space="preserve">o 30º (trigésimo) dia</w:t>
      </w:r>
      <w:r>
        <w:rPr>
          <w:rFonts w:ascii="Arial" w:hAnsi="Arial" w:cs="Arial"/>
          <w:sz w:val="24"/>
          <w:szCs w:val="24"/>
        </w:rPr>
        <w:t xml:space="preserve">, contados a partir da data de entrega da Nota</w:t>
      </w:r>
      <w:r>
        <w:rPr>
          <w:rFonts w:ascii="Arial" w:hAnsi="Arial" w:cs="Arial"/>
          <w:sz w:val="24"/>
          <w:szCs w:val="24"/>
        </w:rPr>
        <w:t xml:space="preserve"> Fiscal (ELETRÔNICA), conforme exigência prevista no Artigo 180, do RICMS (Regulamento do ICMS) a ser processada em duas vias, com todos os campos preenchidos discriminando valores unitários e totais dos itens, sem rasuras e devidamente atestada pelo servi</w:t>
      </w:r>
      <w:r>
        <w:rPr>
          <w:rFonts w:ascii="Arial" w:hAnsi="Arial" w:cs="Arial"/>
          <w:sz w:val="24"/>
          <w:szCs w:val="24"/>
        </w:rPr>
        <w:t xml:space="preserve">dor responsável pelo recebimento do serviço e/ou material da Secretaria Municipal solicitante, constando, ainda, o número do banco, da agência e da conta corrente onde deseja receber seu crédito.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Style w:val="922"/>
          <w:rFonts w:ascii="Arial" w:hAnsi="Arial" w:eastAsia="Calibri" w:cs="Arial"/>
          <w:b/>
          <w:sz w:val="24"/>
          <w:szCs w:val="24"/>
        </w:rPr>
        <w:t xml:space="preserve">10.3.1.</w:t>
      </w:r>
      <w:r>
        <w:rPr>
          <w:rStyle w:val="922"/>
          <w:rFonts w:ascii="Arial" w:hAnsi="Arial" w:eastAsia="Calibri" w:cs="Arial"/>
          <w:sz w:val="24"/>
          <w:szCs w:val="24"/>
        </w:rPr>
        <w:t xml:space="preserve"> </w:t>
      </w:r>
      <w:r>
        <w:rPr>
          <w:rFonts w:ascii="Arial" w:hAnsi="Arial" w:cs="Arial"/>
          <w:bCs/>
          <w:sz w:val="24"/>
          <w:szCs w:val="24"/>
        </w:rPr>
        <w:t xml:space="preserve">Apresentar, junto com a Nota Fiscal, as certidões que comprovem a regularidade com as condições de habilitação e qualificação exigidas na licitação </w:t>
      </w:r>
      <w:r>
        <w:rPr>
          <w:rFonts w:ascii="Arial" w:hAnsi="Arial" w:cs="Arial"/>
          <w:sz w:val="24"/>
          <w:szCs w:val="24"/>
        </w:rPr>
        <w:t xml:space="preserve">conforme ao disposto n</w:t>
      </w:r>
      <w:r>
        <w:rPr>
          <w:rFonts w:ascii="Arial" w:hAnsi="Arial" w:cs="Arial"/>
          <w:b/>
          <w:sz w:val="24"/>
          <w:szCs w:val="24"/>
        </w:rPr>
        <w:t xml:space="preserve">o artigo 92 inciso </w:t>
      </w:r>
      <w:r>
        <w:rPr>
          <w:rFonts w:ascii="Arial" w:hAnsi="Arial" w:cs="Arial"/>
          <w:sz w:val="24"/>
          <w:szCs w:val="24"/>
        </w:rPr>
        <w:t xml:space="preserve">XVI da Lei nº 14.133, de 01 de abril de 2021.</w:t>
      </w:r>
      <w:r>
        <w:rPr>
          <w:rFonts w:ascii="Arial" w:hAnsi="Arial" w:cs="Arial"/>
          <w:sz w:val="24"/>
          <w:szCs w:val="24"/>
        </w:rPr>
      </w:r>
    </w:p>
    <w:p>
      <w:pPr>
        <w:pStyle w:val="845"/>
        <w:pBdr/>
        <w:spacing w:after="280" w:before="280"/>
        <w:ind w:left="1134"/>
        <w:jc w:val="both"/>
        <w:rPr>
          <w:rFonts w:ascii="Arial" w:hAnsi="Arial" w:cs="Arial"/>
          <w:sz w:val="24"/>
          <w:szCs w:val="24"/>
        </w:rPr>
      </w:pPr>
      <w:r>
        <w:rPr>
          <w:rFonts w:ascii="Arial" w:hAnsi="Arial" w:eastAsia="Arial" w:cs="Arial"/>
          <w:sz w:val="24"/>
          <w:szCs w:val="24"/>
        </w:rPr>
        <w:t xml:space="preserve"> </w:t>
      </w:r>
      <w:r>
        <w:rPr>
          <w:rFonts w:ascii="Arial" w:hAnsi="Arial" w:cs="Arial"/>
          <w:sz w:val="24"/>
          <w:szCs w:val="24"/>
        </w:rPr>
        <w:t xml:space="preserve">“XVI - a obrigação do contratado de manter, durante toda a execução do </w:t>
      </w:r>
      <w:r>
        <w:rPr>
          <w:rFonts w:ascii="Arial" w:hAnsi="Arial" w:cs="Arial"/>
          <w:sz w:val="24"/>
          <w:szCs w:val="24"/>
        </w:rPr>
        <w:t xml:space="preserve">contrato, em compatibilidade com as obrigações por ele assumidas, todas as condições exigidas para a habilitação na licitação, ou para a qualificação, na contratação direta;”.</w:t>
      </w:r>
      <w:r>
        <w:rPr>
          <w:rFonts w:ascii="Arial" w:hAnsi="Arial" w:cs="Arial"/>
          <w:sz w:val="24"/>
          <w:szCs w:val="24"/>
        </w:rPr>
      </w:r>
    </w:p>
    <w:p>
      <w:pPr>
        <w:pStyle w:val="845"/>
        <w:pBdr/>
        <w:spacing/>
        <w:ind w:right="-5"/>
        <w:jc w:val="both"/>
        <w:rPr>
          <w:rFonts w:ascii="Arial" w:hAnsi="Arial" w:cs="Arial"/>
          <w:sz w:val="24"/>
          <w:szCs w:val="24"/>
        </w:rPr>
      </w:pPr>
      <w:r>
        <w:rPr>
          <w:rStyle w:val="922"/>
          <w:rFonts w:ascii="Arial" w:hAnsi="Arial" w:eastAsia="Calibri" w:cs="Arial"/>
          <w:b/>
          <w:sz w:val="24"/>
          <w:szCs w:val="24"/>
        </w:rPr>
        <w:t xml:space="preserve">10.3.2. </w:t>
      </w:r>
      <w:r>
        <w:rPr>
          <w:rStyle w:val="922"/>
          <w:rFonts w:ascii="Arial" w:hAnsi="Arial" w:eastAsia="Calibri" w:cs="Arial"/>
          <w:sz w:val="24"/>
          <w:szCs w:val="24"/>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jc w:val="both"/>
        <w:rPr>
          <w:rStyle w:val="922"/>
          <w:rFonts w:ascii="Arial" w:hAnsi="Arial" w:eastAsia="Calibri" w:cs="Arial"/>
          <w:sz w:val="24"/>
          <w:szCs w:val="24"/>
        </w:rPr>
      </w:pPr>
      <w:r>
        <w:rPr>
          <w:rStyle w:val="922"/>
          <w:rFonts w:ascii="Arial" w:hAnsi="Arial" w:eastAsia="Calibri" w:cs="Arial"/>
          <w:b/>
          <w:sz w:val="24"/>
          <w:szCs w:val="24"/>
        </w:rPr>
        <w:t xml:space="preserve">10.4.</w:t>
      </w:r>
      <w:r>
        <w:rPr>
          <w:rStyle w:val="922"/>
          <w:rFonts w:ascii="Arial" w:hAnsi="Arial" w:eastAsia="Calibri" w:cs="Arial"/>
          <w:sz w:val="24"/>
          <w:szCs w:val="24"/>
        </w:rPr>
        <w:t xml:space="preserve"> Nenhum pagamento será efetuado à Contratada enquanto pendente de liquidação qualquer obrigação, não podendo este</w:t>
      </w:r>
      <w:r>
        <w:rPr>
          <w:rStyle w:val="922"/>
          <w:rFonts w:ascii="Arial" w:hAnsi="Arial" w:eastAsia="Calibri" w:cs="Arial"/>
          <w:sz w:val="24"/>
          <w:szCs w:val="24"/>
        </w:rPr>
        <w:t xml:space="preserve"> fato ensejar direito de reajustamento de preços ou a atualização monetária.</w:t>
      </w:r>
      <w:r>
        <w:rPr>
          <w:rStyle w:val="922"/>
          <w:rFonts w:ascii="Arial" w:hAnsi="Arial" w:eastAsia="Calibri" w:cs="Arial"/>
          <w:sz w:val="24"/>
          <w:szCs w:val="24"/>
        </w:rPr>
      </w:r>
    </w:p>
    <w:p>
      <w:pPr>
        <w:pStyle w:val="845"/>
        <w:pBdr/>
        <w:spacing/>
        <w:ind w:right="-5"/>
        <w:jc w:val="both"/>
        <w:rPr>
          <w:rStyle w:val="922"/>
          <w:rFonts w:ascii="Arial" w:hAnsi="Arial" w:eastAsia="Calibri" w:cs="Arial"/>
          <w:sz w:val="24"/>
          <w:szCs w:val="24"/>
        </w:rPr>
      </w:pPr>
      <w:r>
        <w:rPr>
          <w:rStyle w:val="922"/>
          <w:rFonts w:ascii="Arial" w:hAnsi="Arial" w:eastAsia="Calibri" w:cs="Arial"/>
          <w:sz w:val="24"/>
          <w:szCs w:val="24"/>
        </w:rPr>
      </w:r>
      <w:r>
        <w:rPr>
          <w:rStyle w:val="922"/>
          <w:rFonts w:ascii="Arial" w:hAnsi="Arial" w:eastAsia="Calibri" w:cs="Arial"/>
          <w:sz w:val="24"/>
          <w:szCs w:val="24"/>
        </w:rPr>
      </w:r>
    </w:p>
    <w:p>
      <w:pPr>
        <w:pStyle w:val="845"/>
        <w:pBdr/>
        <w:spacing/>
        <w:ind w:right="-5"/>
        <w:jc w:val="both"/>
        <w:rPr>
          <w:rFonts w:ascii="Arial" w:hAnsi="Arial" w:cs="Arial"/>
          <w:sz w:val="24"/>
          <w:szCs w:val="24"/>
        </w:rPr>
      </w:pPr>
      <w:r>
        <w:rPr>
          <w:rStyle w:val="922"/>
          <w:rFonts w:ascii="Arial" w:hAnsi="Arial" w:eastAsia="Calibri" w:cs="Arial"/>
          <w:b/>
          <w:sz w:val="24"/>
          <w:szCs w:val="24"/>
        </w:rPr>
        <w:t xml:space="preserve">10.5.</w:t>
      </w:r>
      <w:r>
        <w:rPr>
          <w:rFonts w:ascii="Arial" w:hAnsi="Arial" w:cs="Arial"/>
          <w:sz w:val="24"/>
          <w:szCs w:val="24"/>
        </w:rPr>
        <w:t xml:space="preserve"> </w:t>
      </w:r>
      <w:r>
        <w:rPr>
          <w:rStyle w:val="922"/>
          <w:rFonts w:ascii="Arial" w:hAnsi="Arial" w:eastAsia="Calibri" w:cs="Arial"/>
          <w:sz w:val="24"/>
          <w:szCs w:val="24"/>
        </w:rPr>
        <w:t xml:space="preserve">O</w:t>
      </w:r>
      <w:r>
        <w:rPr>
          <w:rStyle w:val="922"/>
          <w:rFonts w:ascii="Arial" w:hAnsi="Arial" w:eastAsia="Calibri" w:cs="Arial"/>
          <w:sz w:val="24"/>
          <w:szCs w:val="24"/>
        </w:rPr>
        <w:t xml:space="preserve"> prazo para liquidação será de 30</w:t>
      </w:r>
      <w:r>
        <w:rPr>
          <w:rStyle w:val="922"/>
          <w:rFonts w:ascii="Arial" w:hAnsi="Arial" w:eastAsia="Calibri" w:cs="Arial"/>
          <w:sz w:val="24"/>
          <w:szCs w:val="24"/>
        </w:rPr>
        <w:t xml:space="preserve"> (</w:t>
      </w:r>
      <w:r>
        <w:rPr>
          <w:rStyle w:val="922"/>
          <w:rFonts w:ascii="Arial" w:hAnsi="Arial" w:eastAsia="Calibri" w:cs="Arial"/>
          <w:sz w:val="24"/>
          <w:szCs w:val="24"/>
        </w:rPr>
        <w:t xml:space="preserve">trinta</w:t>
      </w:r>
      <w:r>
        <w:rPr>
          <w:rStyle w:val="922"/>
          <w:rFonts w:ascii="Arial" w:hAnsi="Arial" w:eastAsia="Calibri" w:cs="Arial"/>
          <w:sz w:val="24"/>
          <w:szCs w:val="24"/>
        </w:rPr>
        <w:t xml:space="preserve">) dias úteis.</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Style w:val="922"/>
          <w:rFonts w:ascii="Arial" w:hAnsi="Arial" w:eastAsia="Calibri" w:cs="Arial"/>
          <w:b/>
          <w:sz w:val="24"/>
          <w:szCs w:val="24"/>
        </w:rPr>
        <w:t xml:space="preserve">10.6</w:t>
      </w:r>
      <w:r>
        <w:rPr>
          <w:rStyle w:val="922"/>
          <w:rFonts w:ascii="Arial" w:hAnsi="Arial" w:eastAsia="Calibri" w:cs="Arial"/>
          <w:b/>
          <w:sz w:val="24"/>
          <w:szCs w:val="24"/>
        </w:rPr>
        <w:t xml:space="preserve">.</w:t>
      </w:r>
      <w:r>
        <w:rPr>
          <w:rStyle w:val="922"/>
          <w:rFonts w:ascii="Arial" w:hAnsi="Arial" w:eastAsia="Calibri" w:cs="Arial"/>
          <w:sz w:val="24"/>
          <w:szCs w:val="24"/>
        </w:rPr>
        <w:t xml:space="preserve"> Os pagamentos não realizados dentro do prazo, motivados pela CONTRATADA, não serão geradores de direito a reajustamento de preços. </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b/>
          <w:sz w:val="24"/>
          <w:szCs w:val="24"/>
        </w:rPr>
        <w:t xml:space="preserve">10.7</w:t>
      </w:r>
      <w:r>
        <w:rPr>
          <w:rFonts w:ascii="Arial" w:hAnsi="Arial" w:cs="Arial"/>
          <w:b/>
          <w:sz w:val="24"/>
          <w:szCs w:val="24"/>
        </w:rPr>
        <w:t xml:space="preserve">.</w:t>
      </w:r>
      <w:r>
        <w:rPr>
          <w:rFonts w:ascii="Arial" w:hAnsi="Arial" w:cs="Arial"/>
          <w:sz w:val="24"/>
          <w:szCs w:val="24"/>
        </w:rPr>
        <w:t xml:space="preserve"> As notas fiscais deverão estar devidamente atestada (s) pelos Secretários responsáveis pelas Secretarias solicitantes;</w:t>
      </w:r>
      <w:r>
        <w:rPr>
          <w:rFonts w:ascii="Arial" w:hAnsi="Arial" w:cs="Arial"/>
          <w:b/>
          <w:sz w:val="24"/>
          <w:szCs w:val="24"/>
          <w:u w:val="single"/>
        </w:rPr>
        <w:t xml:space="preserve"> </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b/>
          <w:sz w:val="24"/>
          <w:szCs w:val="24"/>
          <w:u w:val="single"/>
        </w:rPr>
      </w:pPr>
      <w:r>
        <w:rPr>
          <w:rFonts w:ascii="Arial" w:hAnsi="Arial" w:cs="Arial"/>
          <w:b/>
          <w:sz w:val="24"/>
          <w:szCs w:val="24"/>
          <w:u w:val="single"/>
        </w:rPr>
      </w:r>
      <w:r>
        <w:rPr>
          <w:rFonts w:ascii="Arial" w:hAnsi="Arial" w:cs="Arial"/>
          <w:b/>
          <w:sz w:val="24"/>
          <w:szCs w:val="24"/>
          <w:u w:val="single"/>
        </w:rPr>
      </w:r>
    </w:p>
    <w:p>
      <w:pPr>
        <w:pStyle w:val="845"/>
        <w:pBdr/>
        <w:spacing/>
        <w:ind/>
        <w:jc w:val="both"/>
        <w:rPr>
          <w:rFonts w:ascii="Arial" w:hAnsi="Arial" w:cs="Arial"/>
          <w:b/>
          <w:sz w:val="24"/>
          <w:szCs w:val="24"/>
        </w:rPr>
      </w:pPr>
      <w:r>
        <w:rPr>
          <w:rFonts w:ascii="Arial" w:hAnsi="Arial" w:cs="Arial"/>
          <w:b/>
          <w:sz w:val="24"/>
          <w:szCs w:val="24"/>
        </w:rPr>
        <w:t xml:space="preserve">10.8</w:t>
      </w:r>
      <w:r>
        <w:rPr>
          <w:rFonts w:ascii="Arial" w:hAnsi="Arial" w:cs="Arial"/>
          <w:b/>
          <w:sz w:val="24"/>
          <w:szCs w:val="24"/>
        </w:rPr>
        <w:t xml:space="preserve">. As Notas Fiscais deverão ser emitidas até o dia 25 de cada mês, conforme disposto no artigo 3º, § 1</w:t>
      </w:r>
      <w:r>
        <w:rPr>
          <w:rFonts w:ascii="Arial" w:hAnsi="Arial" w:cs="Arial"/>
          <w:b/>
          <w:sz w:val="24"/>
          <w:szCs w:val="24"/>
        </w:rPr>
        <w:t xml:space="preserve">º da Instrução Normativa n. 03/2008. Nas Notas Fiscais deverão constar o número do processo e da modalidade da licitação, bem como a Secretaria solicitante.</w:t>
      </w:r>
      <w:r>
        <w:rPr>
          <w:rFonts w:ascii="Arial" w:hAnsi="Arial" w:cs="Arial"/>
          <w:b/>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10.9</w:t>
      </w:r>
      <w:r>
        <w:rPr>
          <w:rFonts w:ascii="Arial" w:hAnsi="Arial" w:cs="Arial"/>
          <w:b/>
          <w:sz w:val="24"/>
          <w:szCs w:val="24"/>
        </w:rPr>
        <w:t xml:space="preserve">.</w:t>
      </w:r>
      <w:r>
        <w:rPr>
          <w:rFonts w:ascii="Arial" w:hAnsi="Arial" w:cs="Arial"/>
          <w:sz w:val="24"/>
          <w:szCs w:val="24"/>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10.10</w:t>
      </w:r>
      <w:r>
        <w:rPr>
          <w:rFonts w:ascii="Arial" w:hAnsi="Arial" w:cs="Arial"/>
          <w:b/>
          <w:sz w:val="24"/>
          <w:szCs w:val="24"/>
        </w:rPr>
        <w:t xml:space="preserve">. </w:t>
      </w:r>
      <w:r>
        <w:rPr>
          <w:rFonts w:ascii="Arial" w:hAnsi="Arial" w:cs="Arial"/>
          <w:sz w:val="24"/>
          <w:szCs w:val="24"/>
        </w:rPr>
        <w:t xml:space="preserve">Quando do pagamento, será efetuada a retenção tributária prevista na legislação aplicável.</w:t>
      </w:r>
      <w:r>
        <w:rPr>
          <w:rFonts w:ascii="Arial" w:hAnsi="Arial" w:cs="Arial"/>
          <w:sz w:val="24"/>
          <w:szCs w:val="24"/>
        </w:rPr>
      </w:r>
    </w:p>
    <w:p>
      <w:pPr>
        <w:pStyle w:val="845"/>
        <w:pBdr/>
        <w:tabs>
          <w:tab w:val="left" w:leader="none" w:pos="1440"/>
        </w:tabs>
        <w:spacing w:after="120" w:before="120"/>
        <w:ind w:left="708"/>
        <w:jc w:val="both"/>
        <w:rPr>
          <w:rFonts w:ascii="Arial" w:hAnsi="Arial" w:cs="Arial"/>
          <w:sz w:val="24"/>
          <w:szCs w:val="24"/>
        </w:rPr>
      </w:pPr>
      <w:r>
        <w:rPr>
          <w:rFonts w:ascii="Arial" w:hAnsi="Arial" w:cs="Arial"/>
          <w:b/>
          <w:sz w:val="24"/>
          <w:szCs w:val="24"/>
        </w:rPr>
        <w:t xml:space="preserve">10.10</w:t>
      </w:r>
      <w:r>
        <w:rPr>
          <w:rFonts w:ascii="Arial" w:hAnsi="Arial" w:cs="Arial"/>
          <w:b/>
          <w:sz w:val="24"/>
          <w:szCs w:val="24"/>
        </w:rPr>
        <w:t xml:space="preserve">.1. </w:t>
      </w:r>
      <w:r>
        <w:rPr>
          <w:rFonts w:ascii="Arial" w:hAnsi="Arial" w:cs="Arial"/>
          <w:sz w:val="24"/>
          <w:szCs w:val="24"/>
        </w:rPr>
        <w:t xml:space="preserve">A Contratada regu</w:t>
      </w:r>
      <w:r>
        <w:rPr>
          <w:rFonts w:ascii="Arial" w:hAnsi="Arial" w:cs="Arial"/>
          <w:sz w:val="24"/>
          <w:szCs w:val="24"/>
        </w:rPr>
        <w:t xml:space="preserve">larmente optante pelo Simples Nacional, nos termos da Lei Complementar nº 123, de 2006, não sofrerá a retenção tributária quant</w:t>
      </w:r>
      <w:r>
        <w:rPr>
          <w:rFonts w:ascii="Arial" w:hAnsi="Arial" w:cs="Arial"/>
          <w:sz w:val="24"/>
          <w:szCs w:val="24"/>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10.11</w:t>
      </w:r>
      <w:r>
        <w:rPr>
          <w:rFonts w:ascii="Arial" w:hAnsi="Arial" w:cs="Arial"/>
          <w:b/>
          <w:sz w:val="24"/>
          <w:szCs w:val="24"/>
        </w:rPr>
        <w:t xml:space="preserve">.</w:t>
      </w:r>
      <w:r>
        <w:rPr>
          <w:rFonts w:ascii="Arial" w:hAnsi="Arial" w:cs="Arial"/>
          <w:sz w:val="24"/>
          <w:szCs w:val="24"/>
        </w:rPr>
        <w:t xml:space="preserve"> A liquidação e o pagamento não isentam o contratado das suas responsabilidades e obrigações vinculadas ao fornecimento, e</w:t>
      </w:r>
      <w:r>
        <w:rPr>
          <w:rFonts w:ascii="Arial" w:hAnsi="Arial" w:cs="Arial"/>
          <w:sz w:val="24"/>
          <w:szCs w:val="24"/>
        </w:rPr>
        <w:t xml:space="preserve">specialmente àquelas relacionadas à qualidade e garantia dos produtos, tampouco implicará aceitação definitiva do fornecimento.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10.12</w:t>
      </w:r>
      <w:r>
        <w:rPr>
          <w:rFonts w:ascii="Arial" w:hAnsi="Arial" w:cs="Arial"/>
          <w:b/>
          <w:sz w:val="24"/>
          <w:szCs w:val="24"/>
        </w:rPr>
        <w:t xml:space="preserve">.</w:t>
      </w:r>
      <w:r>
        <w:rPr>
          <w:rFonts w:ascii="Arial" w:hAnsi="Arial" w:cs="Arial"/>
          <w:sz w:val="24"/>
          <w:szCs w:val="24"/>
        </w:rPr>
        <w:t xml:space="preserve"> As despesas bancárias decorrentes de transferência de valores para outras praças, serão de responsabilidade do contratado.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10.13.</w:t>
      </w:r>
      <w:r>
        <w:rPr>
          <w:rFonts w:ascii="Arial" w:hAnsi="Arial" w:cs="Arial"/>
          <w:sz w:val="24"/>
          <w:szCs w:val="24"/>
        </w:rPr>
        <w:t xml:space="preserve"> Após 30 (trinta) dias da data em que deveria ser efetuado o pagamento das faturas, incidirá sobre o valor faturado atualização monetária com base no Índice de Nacional de Preços ao Consumidor Amplo (IPCA) ou Índice Geral de Preços - Mercado (IGP</w:t>
      </w:r>
      <w:r>
        <w:rPr>
          <w:rFonts w:ascii="Arial" w:hAnsi="Arial" w:cs="Arial"/>
          <w:sz w:val="24"/>
          <w:szCs w:val="24"/>
        </w:rPr>
        <w:t xml:space="preserve">-M), sendo que sempre será utilizado o índice de menor percentual.</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t xml:space="preserve">CLÁUSULA DÉCIMA PRIMEIRA - </w:t>
      </w:r>
      <w:r>
        <w:rPr>
          <w:rFonts w:ascii="Arial" w:hAnsi="Arial" w:cs="Arial"/>
          <w:b/>
          <w:sz w:val="24"/>
          <w:szCs w:val="24"/>
        </w:rPr>
        <w:t xml:space="preserve">DO REAJUSTAMENTO, REPACTUAÇÃO, REVISÃO, SUPRESSÕES E ACRÉSCIMOS</w:t>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t xml:space="preserve">11.1. </w:t>
      </w:r>
      <w:r>
        <w:rPr>
          <w:rFonts w:ascii="Arial" w:hAnsi="Arial" w:cs="Arial"/>
          <w:b/>
          <w:sz w:val="24"/>
          <w:szCs w:val="24"/>
        </w:rPr>
        <w:t xml:space="preserve">DO CRITÉRIO DE REAJUSTE </w:t>
      </w:r>
      <w:r>
        <w:rPr>
          <w:rFonts w:ascii="Arial" w:hAnsi="Arial" w:cs="Arial"/>
          <w:b/>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Cs/>
          <w:iCs/>
          <w:spacing w:val="-1"/>
          <w:sz w:val="24"/>
          <w:szCs w:val="24"/>
          <w:lang w:eastAsia="pt-BR"/>
        </w:rPr>
        <w:t xml:space="preserve"> </w:t>
      </w:r>
      <w:r>
        <w:rPr>
          <w:rFonts w:ascii="Arial" w:hAnsi="Arial" w:cs="Arial"/>
          <w:sz w:val="24"/>
          <w:szCs w:val="24"/>
        </w:rPr>
        <w:t xml:space="preserve">Os preços inicialmente contratados são fixos e irreajustáveis pelo prazo de um ano contado da data do orçamento estimado.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1020"/>
        <w:widowControl w:val="false"/>
        <w:pBdr/>
        <w:tabs>
          <w:tab w:val="left" w:leader="none" w:pos="426"/>
        </w:tabs>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bCs/>
          <w:iCs/>
          <w:spacing w:val="-1"/>
          <w:sz w:val="24"/>
          <w:szCs w:val="24"/>
          <w:lang w:eastAsia="pt-BR"/>
        </w:rPr>
        <w:t xml:space="preserve">1.</w:t>
      </w:r>
      <w:r>
        <w:rPr>
          <w:rFonts w:ascii="Arial" w:hAnsi="Arial" w:cs="Arial"/>
          <w:bCs/>
          <w:iCs/>
          <w:spacing w:val="-1"/>
          <w:sz w:val="24"/>
          <w:szCs w:val="24"/>
          <w:lang w:eastAsia="pt-BR"/>
        </w:rPr>
        <w:t xml:space="preserve"> </w:t>
      </w:r>
      <w:r>
        <w:rPr>
          <w:rFonts w:ascii="Arial" w:hAnsi="Arial" w:cs="Arial"/>
          <w:iCs/>
          <w:spacing w:val="-1"/>
          <w:sz w:val="24"/>
          <w:szCs w:val="24"/>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4"/>
          <w:szCs w:val="24"/>
        </w:rPr>
        <w:t xml:space="preserve"> q</w:t>
      </w:r>
      <w:r>
        <w:rPr>
          <w:rFonts w:ascii="Arial" w:hAnsi="Arial" w:cs="Arial"/>
          <w:sz w:val="24"/>
          <w:szCs w:val="24"/>
        </w:rPr>
        <w:t xml:space="preserve">ualquer despesa, acessória e/ou complementar e outras não especificadas neste edital, mas que incidam no cumprimento das obrigações assumidas pela empresa na execução da mesma.</w:t>
      </w:r>
      <w:r>
        <w:rPr>
          <w:rFonts w:ascii="Arial" w:hAnsi="Arial" w:cs="Arial"/>
          <w:sz w:val="24"/>
          <w:szCs w:val="24"/>
        </w:rPr>
      </w:r>
      <w:r>
        <w:rPr>
          <w:rFonts w:ascii="Arial" w:hAnsi="Arial" w:cs="Arial"/>
          <w:sz w:val="24"/>
          <w:szCs w:val="24"/>
        </w:rPr>
      </w:r>
    </w:p>
    <w:p>
      <w:pPr>
        <w:pStyle w:val="1020"/>
        <w:widowControl w:val="false"/>
        <w:pBdr/>
        <w:tabs>
          <w:tab w:val="left" w:leader="none" w:pos="426"/>
        </w:tabs>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2.</w:t>
      </w:r>
      <w:r>
        <w:rPr>
          <w:rFonts w:ascii="Arial" w:hAnsi="Arial" w:cs="Arial"/>
          <w:sz w:val="24"/>
          <w:szCs w:val="24"/>
        </w:rPr>
        <w:t xml:space="preserve"> </w:t>
      </w:r>
      <w:r>
        <w:rPr>
          <w:rFonts w:ascii="Arial" w:hAnsi="Arial" w:cs="Arial"/>
          <w:sz w:val="24"/>
          <w:szCs w:val="24"/>
        </w:rPr>
        <w:t xml:space="preserve">Após o interregno de 1 (um) ano, os preços iniciais serão reajustados, mediante a aplicação, pelo contratante, do Índice de Nacional de Preços ao Consumidor Amplo (IPCA)</w:t>
      </w:r>
      <w:r>
        <w:rPr>
          <w:rFonts w:ascii="Arial" w:hAnsi="Arial" w:cs="Arial"/>
          <w:sz w:val="24"/>
          <w:szCs w:val="24"/>
        </w:rPr>
        <w:t xml:space="preserve"> ou ou outro que venha substituí-lo,</w:t>
      </w:r>
      <w:r>
        <w:rPr>
          <w:rFonts w:ascii="Arial" w:hAnsi="Arial" w:cs="Arial"/>
          <w:sz w:val="24"/>
          <w:szCs w:val="24"/>
        </w:rPr>
        <w:t xml:space="preserve"> exclusivamente para as obrigações iniciadas e concluídas após a ocorrência da anualidade.</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3.</w:t>
      </w:r>
      <w:r>
        <w:rPr>
          <w:rFonts w:ascii="Arial" w:hAnsi="Arial" w:cs="Arial"/>
          <w:sz w:val="24"/>
          <w:szCs w:val="24"/>
        </w:rPr>
        <w:t xml:space="preserve"> Os reajustes deve</w:t>
      </w:r>
      <w:r>
        <w:rPr>
          <w:rFonts w:ascii="Arial" w:hAnsi="Arial" w:cs="Arial"/>
          <w:sz w:val="24"/>
          <w:szCs w:val="24"/>
        </w:rPr>
        <w:t xml:space="preserve">rão ser precedidos de solicitação do contratado, acompanhada de memorial do cálculo.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4.</w:t>
      </w:r>
      <w:r>
        <w:rPr>
          <w:rFonts w:ascii="Arial" w:hAnsi="Arial" w:cs="Arial"/>
          <w:sz w:val="24"/>
          <w:szCs w:val="24"/>
        </w:rPr>
        <w:t xml:space="preserve"> Independentemente do requerimento de reajus</w:t>
      </w:r>
      <w:r>
        <w:rPr>
          <w:rFonts w:ascii="Arial" w:hAnsi="Arial" w:cs="Arial"/>
          <w:sz w:val="24"/>
          <w:szCs w:val="24"/>
        </w:rPr>
        <w:t xml:space="preserve">te formulado pelo contratado, o contratante verificará, a cada anualidade, se houve deflação do índice adotado que justifique o recálculo dos custos em valor menor, promovendo, em caso positivo, a redução dos valores correspondentes da planilha contratual.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5.</w:t>
      </w:r>
      <w:r>
        <w:rPr>
          <w:rFonts w:ascii="Arial" w:hAnsi="Arial" w:cs="Arial"/>
          <w:sz w:val="24"/>
          <w:szCs w:val="24"/>
        </w:rPr>
        <w:t xml:space="preserve"> Nos reajustes subsequentes ao primeiro, o intervalo mínimo de um ano será contado a partir dos efeitos fi</w:t>
      </w:r>
      <w:r>
        <w:rPr>
          <w:rFonts w:ascii="Arial" w:hAnsi="Arial" w:cs="Arial"/>
          <w:sz w:val="24"/>
          <w:szCs w:val="24"/>
        </w:rPr>
        <w:t xml:space="preserve">nanceiros do último reajuste.</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6.</w:t>
      </w:r>
      <w:r>
        <w:rPr>
          <w:rFonts w:ascii="Arial" w:hAnsi="Arial" w:cs="Arial"/>
          <w:sz w:val="24"/>
          <w:szCs w:val="24"/>
        </w:rPr>
        <w:t xml:space="preserve"> No </w:t>
      </w:r>
      <w:r>
        <w:rPr>
          <w:rFonts w:ascii="Arial" w:hAnsi="Arial" w:cs="Arial"/>
          <w:sz w:val="24"/>
          <w:szCs w:val="24"/>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7</w:t>
      </w:r>
      <w:r>
        <w:rPr>
          <w:rFonts w:ascii="Arial" w:hAnsi="Arial" w:cs="Arial"/>
          <w:sz w:val="24"/>
          <w:szCs w:val="24"/>
        </w:rPr>
        <w:t xml:space="preserve">. A prorrogação contratual sem a solicitação do reajuste implica a preclusão deste, sem prejuízo dos futuros reajustes nos termos pactuados.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8.</w:t>
      </w:r>
      <w:r>
        <w:rPr>
          <w:rFonts w:ascii="Arial" w:hAnsi="Arial" w:cs="Arial"/>
          <w:sz w:val="24"/>
          <w:szCs w:val="24"/>
        </w:rPr>
        <w:t xml:space="preserve"> Caso o(s) índice(s) estabelecido(s) para reajustam</w:t>
      </w:r>
      <w:r>
        <w:rPr>
          <w:rFonts w:ascii="Arial" w:hAnsi="Arial" w:cs="Arial"/>
          <w:sz w:val="24"/>
          <w:szCs w:val="24"/>
        </w:rPr>
        <w:t xml:space="preserve">ento venha(m) a ser extinto(s) ou de qualquer forma não possa(m) mais ser utilizado(s), será(ão) adotado(s), em substituição, o(s) que vier(em) a ser determinado(s) pela legislação então em vigor.</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9.</w:t>
      </w:r>
      <w:r>
        <w:rPr>
          <w:rFonts w:ascii="Arial" w:hAnsi="Arial" w:cs="Arial"/>
          <w:sz w:val="24"/>
          <w:szCs w:val="24"/>
        </w:rPr>
        <w:t xml:space="preserve"> Na ausência de previsão legal quanto ao índice substituto, as partes elegerão novo índice oficial, para reajustamento do preço do valor remanescente, por meio de termo aditivo.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bCs/>
          <w:iCs/>
          <w:spacing w:val="-1"/>
          <w:sz w:val="24"/>
          <w:szCs w:val="24"/>
          <w:lang w:eastAsia="pt-BR"/>
        </w:rPr>
        <w:t xml:space="preserve">11.1.1.</w:t>
      </w:r>
      <w:r>
        <w:rPr>
          <w:rFonts w:ascii="Arial" w:hAnsi="Arial" w:cs="Arial"/>
          <w:b/>
          <w:sz w:val="24"/>
          <w:szCs w:val="24"/>
        </w:rPr>
        <w:t xml:space="preserve">10</w:t>
      </w:r>
      <w:r>
        <w:rPr>
          <w:rFonts w:ascii="Arial" w:hAnsi="Arial" w:cs="Arial"/>
          <w:sz w:val="24"/>
          <w:szCs w:val="24"/>
        </w:rPr>
        <w:t xml:space="preserve">. O reajuste será realizado por apostilamento.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t xml:space="preserve">11.2. DA REVISÃO</w:t>
      </w:r>
      <w:r>
        <w:rPr>
          <w:rFonts w:ascii="Arial" w:hAnsi="Arial" w:cs="Arial"/>
          <w:b/>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color w:val="000000"/>
          <w:sz w:val="24"/>
          <w:szCs w:val="24"/>
        </w:rPr>
        <w:t xml:space="preserve">1.</w:t>
      </w:r>
      <w:r>
        <w:rPr>
          <w:rFonts w:ascii="Arial" w:hAnsi="Arial" w:cs="Arial"/>
          <w:color w:val="000000"/>
          <w:sz w:val="24"/>
          <w:szCs w:val="24"/>
        </w:rPr>
        <w:t xml:space="preserve"> O contrato poderá ser alterado na forma do</w:t>
      </w:r>
      <w:r>
        <w:rPr>
          <w:rFonts w:ascii="Arial" w:hAnsi="Arial" w:cs="Arial"/>
          <w:color w:val="000000"/>
          <w:sz w:val="24"/>
          <w:szCs w:val="24"/>
        </w:rPr>
        <w:t xml:space="preserve"> artigo 124 e seguintes da Lei nº 14.133/2021 e Decreto Municipal nº 11.685/2023.</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color w:val="000000"/>
          <w:sz w:val="24"/>
          <w:szCs w:val="24"/>
        </w:rPr>
        <w:t xml:space="preserve">.2.</w:t>
      </w:r>
      <w:r>
        <w:rPr>
          <w:rFonts w:ascii="Arial" w:hAnsi="Arial" w:cs="Arial"/>
          <w:color w:val="000000"/>
          <w:sz w:val="24"/>
          <w:szCs w:val="24"/>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color w:val="000000"/>
          <w:sz w:val="24"/>
          <w:szCs w:val="24"/>
        </w:rPr>
        <w:t xml:space="preserve">3.</w:t>
      </w:r>
      <w:r>
        <w:rPr>
          <w:rFonts w:ascii="Arial" w:hAnsi="Arial" w:cs="Arial"/>
          <w:color w:val="000000"/>
          <w:sz w:val="24"/>
          <w:szCs w:val="24"/>
        </w:rPr>
        <w:t xml:space="preserve"> Registros que não caracterizam alteração do contrato podem ser realizados por simples apostila, dispensada a celebração de termo aditivo, na forma do artigo 136 da Lei nº 14.133, de 2021.</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color w:val="000000"/>
          <w:sz w:val="24"/>
          <w:szCs w:val="24"/>
        </w:rPr>
        <w:t xml:space="preserve">4.</w:t>
      </w:r>
      <w:r>
        <w:rPr>
          <w:rFonts w:ascii="Arial" w:hAnsi="Arial" w:cs="Arial"/>
          <w:color w:val="000000"/>
          <w:sz w:val="24"/>
          <w:szCs w:val="24"/>
        </w:rPr>
        <w:t xml:space="preserve"> Dur</w:t>
      </w:r>
      <w:r>
        <w:rPr>
          <w:rFonts w:ascii="Arial" w:hAnsi="Arial" w:cs="Arial"/>
          <w:color w:val="000000"/>
          <w:sz w:val="24"/>
          <w:szCs w:val="24"/>
        </w:rPr>
        <w:t xml:space="preserve">ante a vigência do contrato</w:t>
      </w:r>
      <w:r>
        <w:rPr>
          <w:rFonts w:ascii="Arial" w:hAnsi="Arial" w:cs="Arial"/>
          <w:color w:val="000000"/>
          <w:sz w:val="24"/>
          <w:szCs w:val="24"/>
        </w:rPr>
        <w:t xml:space="preserve"> 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color w:val="000000"/>
          <w:sz w:val="24"/>
          <w:szCs w:val="24"/>
        </w:rPr>
        <w:t xml:space="preserve">5.</w:t>
      </w:r>
      <w:r>
        <w:rPr>
          <w:rFonts w:ascii="Arial" w:hAnsi="Arial" w:cs="Arial"/>
          <w:color w:val="000000"/>
          <w:sz w:val="24"/>
          <w:szCs w:val="24"/>
        </w:rPr>
        <w:t xml:space="preserve"> Os preços registrados poderão ser revisados para reestabelecer o equilíbrio econômico-financeiro quando, por motivo superveniente, restarem inviáveis de serem praticados em razão de força maior, caso fortuito, fato do p</w:t>
      </w:r>
      <w:r>
        <w:rPr>
          <w:rFonts w:ascii="Arial" w:hAnsi="Arial" w:cs="Arial"/>
          <w:color w:val="000000"/>
          <w:sz w:val="24"/>
          <w:szCs w:val="24"/>
        </w:rPr>
        <w:t xml:space="preserve">ríncipe ou fatos imprevisíveis ou previsíveis de consequências incalculáveis. </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color w:val="000000"/>
          <w:sz w:val="24"/>
          <w:szCs w:val="24"/>
        </w:rPr>
        <w:t xml:space="preserve">6.</w:t>
      </w:r>
      <w:r>
        <w:rPr>
          <w:rFonts w:ascii="Arial" w:hAnsi="Arial" w:cs="Arial"/>
          <w:color w:val="000000"/>
          <w:sz w:val="24"/>
          <w:szCs w:val="24"/>
        </w:rPr>
        <w:t xml:space="preserve"> Os fornecedores que não aceitarem reduzir seus preços aos valores praticados pelo mercado serão liberados do compromisso assumido, sem aplicação de penalidade. </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sz w:val="24"/>
          <w:szCs w:val="24"/>
        </w:rPr>
        <w:t xml:space="preserve">7</w:t>
      </w:r>
      <w:r>
        <w:rPr>
          <w:rFonts w:ascii="Arial" w:hAnsi="Arial" w:cs="Arial"/>
          <w:b/>
          <w:color w:val="000000"/>
          <w:sz w:val="24"/>
          <w:szCs w:val="24"/>
        </w:rPr>
        <w:t xml:space="preserve">.</w:t>
      </w:r>
      <w:r>
        <w:rPr>
          <w:rFonts w:ascii="Arial" w:hAnsi="Arial" w:cs="Arial"/>
          <w:color w:val="000000"/>
          <w:sz w:val="24"/>
          <w:szCs w:val="24"/>
        </w:rPr>
        <w:t xml:space="preserve"> Durante este prazo de 30 dias, a </w:t>
      </w:r>
      <w:r>
        <w:rPr>
          <w:rFonts w:ascii="Arial" w:hAnsi="Arial" w:cs="Arial"/>
          <w:color w:val="000000"/>
          <w:sz w:val="24"/>
          <w:szCs w:val="24"/>
        </w:rPr>
        <w:t xml:space="preserve">empresa</w:t>
      </w:r>
      <w:r>
        <w:rPr>
          <w:rFonts w:ascii="Arial" w:hAnsi="Arial" w:cs="Arial"/>
          <w:color w:val="000000"/>
          <w:sz w:val="24"/>
          <w:szCs w:val="24"/>
        </w:rPr>
        <w:t xml:space="preserve"> fica obrigado a manter as condições pactuadas quando da assinatura d</w:t>
      </w:r>
      <w:r>
        <w:rPr>
          <w:rFonts w:ascii="Arial" w:hAnsi="Arial" w:cs="Arial"/>
          <w:color w:val="000000"/>
          <w:sz w:val="24"/>
          <w:szCs w:val="24"/>
        </w:rPr>
        <w:t xml:space="preserve">o</w:t>
      </w:r>
      <w:r>
        <w:rPr>
          <w:rFonts w:ascii="Arial" w:hAnsi="Arial" w:cs="Arial"/>
          <w:color w:val="000000"/>
          <w:sz w:val="24"/>
          <w:szCs w:val="24"/>
        </w:rPr>
        <w:t xml:space="preserve"> </w:t>
      </w:r>
      <w:r>
        <w:rPr>
          <w:rFonts w:ascii="Arial" w:hAnsi="Arial" w:cs="Arial"/>
          <w:color w:val="000000"/>
          <w:sz w:val="24"/>
          <w:szCs w:val="24"/>
        </w:rPr>
        <w:t xml:space="preserve">contrato</w:t>
      </w:r>
      <w:r>
        <w:rPr>
          <w:rFonts w:ascii="Arial" w:hAnsi="Arial" w:cs="Arial"/>
          <w:color w:val="000000"/>
          <w:sz w:val="24"/>
          <w:szCs w:val="24"/>
        </w:rPr>
        <w:t xml:space="preserve">.</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b/>
          <w:sz w:val="24"/>
          <w:szCs w:val="24"/>
        </w:rPr>
        <w:t xml:space="preserve">11.2.</w:t>
      </w:r>
      <w:r>
        <w:rPr>
          <w:rFonts w:ascii="Arial" w:hAnsi="Arial" w:cs="Arial"/>
          <w:b/>
          <w:color w:val="000000"/>
          <w:sz w:val="24"/>
          <w:szCs w:val="24"/>
        </w:rPr>
        <w:t xml:space="preserve">8</w:t>
      </w:r>
      <w:r>
        <w:rPr>
          <w:rFonts w:ascii="Arial" w:hAnsi="Arial" w:cs="Arial"/>
          <w:b/>
          <w:color w:val="000000"/>
          <w:sz w:val="24"/>
          <w:szCs w:val="24"/>
        </w:rPr>
        <w:t xml:space="preserve">.</w:t>
      </w:r>
      <w:r>
        <w:rPr>
          <w:rFonts w:ascii="Arial" w:hAnsi="Arial" w:cs="Arial"/>
          <w:color w:val="000000"/>
          <w:sz w:val="24"/>
          <w:szCs w:val="24"/>
        </w:rPr>
        <w:t xml:space="preserve"> Ocorrendo umas das hipóteses previstas na alínea “d” do inciso II do artigo 124 da Lei n. 14.133/2021, poderá haver a repact</w:t>
      </w:r>
      <w:r>
        <w:rPr>
          <w:rFonts w:ascii="Arial" w:hAnsi="Arial" w:cs="Arial"/>
          <w:color w:val="000000"/>
          <w:sz w:val="24"/>
          <w:szCs w:val="24"/>
        </w:rPr>
        <w:t xml:space="preserve">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sz w:val="24"/>
          <w:szCs w:val="24"/>
        </w:rPr>
      </w:r>
    </w:p>
    <w:p>
      <w:pPr>
        <w:pStyle w:val="845"/>
        <w:pBdr/>
        <w:spacing/>
        <w:ind/>
        <w:jc w:val="both"/>
        <w:rPr>
          <w:rFonts w:ascii="Arial" w:hAnsi="Arial" w:cs="Arial"/>
          <w:color w:val="000000"/>
          <w:sz w:val="24"/>
          <w:szCs w:val="24"/>
        </w:rPr>
      </w:pPr>
      <w:r>
        <w:rPr>
          <w:rFonts w:ascii="Arial" w:hAnsi="Arial" w:cs="Arial"/>
          <w:color w:val="000000"/>
          <w:sz w:val="24"/>
          <w:szCs w:val="24"/>
        </w:rPr>
      </w:r>
      <w:r>
        <w:rPr>
          <w:rFonts w:ascii="Arial" w:hAnsi="Arial" w:cs="Arial"/>
          <w:color w:val="000000"/>
          <w:sz w:val="24"/>
          <w:szCs w:val="24"/>
        </w:rPr>
      </w:r>
    </w:p>
    <w:p>
      <w:pPr>
        <w:pStyle w:val="845"/>
        <w:pBdr/>
        <w:spacing/>
        <w:ind/>
        <w:jc w:val="both"/>
        <w:rPr>
          <w:rFonts w:ascii="Arial" w:hAnsi="Arial" w:cs="Arial"/>
          <w:color w:val="000000"/>
          <w:sz w:val="24"/>
          <w:szCs w:val="24"/>
          <w:u w:val="single"/>
        </w:rPr>
      </w:pPr>
      <w:r>
        <w:rPr>
          <w:rFonts w:ascii="Arial" w:hAnsi="Arial" w:cs="Arial"/>
          <w:b/>
          <w:sz w:val="24"/>
          <w:szCs w:val="24"/>
          <w:u w:val="single"/>
        </w:rPr>
        <w:t xml:space="preserve">11.2.</w:t>
      </w:r>
      <w:r>
        <w:rPr>
          <w:rFonts w:ascii="Arial" w:hAnsi="Arial" w:cs="Arial"/>
          <w:b/>
          <w:color w:val="000000"/>
          <w:sz w:val="24"/>
          <w:szCs w:val="24"/>
          <w:u w:val="single"/>
        </w:rPr>
        <w:t xml:space="preserve">9</w:t>
      </w:r>
      <w:r>
        <w:rPr>
          <w:rFonts w:ascii="Arial" w:hAnsi="Arial" w:cs="Arial"/>
          <w:b/>
          <w:color w:val="000000"/>
          <w:sz w:val="24"/>
          <w:szCs w:val="24"/>
          <w:u w:val="single"/>
        </w:rPr>
        <w:t xml:space="preserve">.</w:t>
      </w:r>
      <w:r>
        <w:rPr>
          <w:rFonts w:ascii="Arial" w:hAnsi="Arial" w:cs="Arial"/>
          <w:color w:val="000000"/>
          <w:sz w:val="24"/>
          <w:szCs w:val="24"/>
          <w:u w:val="single"/>
        </w:rPr>
        <w:t xml:space="preserve"> O prazo para resposta ao pedido de repactuação de preços, quando for o caso, será de até 30 (trinta) úteis dias prorrogáveis por igual período. (Art. 92 Inciso X da Lei 14.133/2021).</w:t>
      </w:r>
      <w:r>
        <w:rPr>
          <w:rFonts w:ascii="Arial" w:hAnsi="Arial" w:cs="Arial"/>
          <w:color w:val="000000"/>
          <w:sz w:val="24"/>
          <w:szCs w:val="24"/>
          <w:u w:val="single"/>
        </w:rPr>
      </w:r>
    </w:p>
    <w:p>
      <w:pPr>
        <w:pStyle w:val="845"/>
        <w:pBdr/>
        <w:spacing/>
        <w:ind/>
        <w:jc w:val="both"/>
        <w:rPr>
          <w:rFonts w:ascii="Arial" w:hAnsi="Arial" w:cs="Arial"/>
          <w:color w:val="000000"/>
          <w:sz w:val="24"/>
          <w:szCs w:val="24"/>
          <w:u w:val="single"/>
        </w:rPr>
      </w:pPr>
      <w:r>
        <w:rPr>
          <w:rFonts w:ascii="Arial" w:hAnsi="Arial" w:cs="Arial"/>
          <w:color w:val="000000"/>
          <w:sz w:val="24"/>
          <w:szCs w:val="24"/>
          <w:u w:val="single"/>
        </w:rPr>
      </w:r>
      <w:r>
        <w:rPr>
          <w:rFonts w:ascii="Arial" w:hAnsi="Arial" w:cs="Arial"/>
          <w:color w:val="000000"/>
          <w:sz w:val="24"/>
          <w:szCs w:val="24"/>
          <w:u w:val="single"/>
        </w:rPr>
      </w:r>
    </w:p>
    <w:p>
      <w:pPr>
        <w:pStyle w:val="845"/>
        <w:pBdr/>
        <w:spacing/>
        <w:ind/>
        <w:jc w:val="both"/>
        <w:rPr>
          <w:rFonts w:ascii="Arial" w:hAnsi="Arial" w:cs="Arial"/>
          <w:color w:val="000000"/>
          <w:sz w:val="24"/>
          <w:szCs w:val="24"/>
          <w:u w:val="single"/>
        </w:rPr>
      </w:pPr>
      <w:r>
        <w:rPr>
          <w:rFonts w:ascii="Arial" w:hAnsi="Arial" w:cs="Arial"/>
          <w:b/>
          <w:sz w:val="24"/>
          <w:szCs w:val="24"/>
          <w:u w:val="single"/>
        </w:rPr>
        <w:t xml:space="preserve">11.2.</w:t>
      </w:r>
      <w:r>
        <w:rPr>
          <w:rFonts w:ascii="Arial" w:hAnsi="Arial" w:cs="Arial"/>
          <w:b/>
          <w:color w:val="000000"/>
          <w:sz w:val="24"/>
          <w:szCs w:val="24"/>
          <w:u w:val="single"/>
        </w:rPr>
        <w:t xml:space="preserve">10</w:t>
      </w:r>
      <w:r>
        <w:rPr>
          <w:rFonts w:ascii="Arial" w:hAnsi="Arial" w:cs="Arial"/>
          <w:b/>
          <w:color w:val="000000"/>
          <w:sz w:val="24"/>
          <w:szCs w:val="24"/>
          <w:u w:val="single"/>
        </w:rPr>
        <w:t xml:space="preserve">.</w:t>
      </w:r>
      <w:r>
        <w:rPr>
          <w:rFonts w:ascii="Arial" w:hAnsi="Arial" w:cs="Arial"/>
          <w:color w:val="000000"/>
          <w:sz w:val="24"/>
          <w:szCs w:val="24"/>
          <w:u w:val="single"/>
        </w:rPr>
        <w:t xml:space="preserve"> O prazo para resposta ao pedido de restabelecimento do equilíbrio econômico-financeir</w:t>
      </w:r>
      <w:r>
        <w:rPr>
          <w:rFonts w:ascii="Arial" w:hAnsi="Arial" w:cs="Arial"/>
          <w:color w:val="000000"/>
          <w:sz w:val="24"/>
          <w:szCs w:val="24"/>
          <w:u w:val="single"/>
        </w:rPr>
        <w:t xml:space="preserve">o, quando for o caso¸ será de até 30 (trinta) úteis dias prorrogáveis por igual período. (Art. 92 Inciso XI da Lei 14.133/2021).</w:t>
      </w:r>
      <w:r>
        <w:rPr>
          <w:rFonts w:ascii="Arial" w:hAnsi="Arial" w:cs="Arial"/>
          <w:color w:val="000000"/>
          <w:sz w:val="24"/>
          <w:szCs w:val="24"/>
          <w:u w:val="single"/>
        </w:rPr>
      </w:r>
      <w:r>
        <w:rPr>
          <w:rFonts w:ascii="Arial" w:hAnsi="Arial" w:cs="Arial"/>
          <w:color w:val="000000"/>
          <w:sz w:val="24"/>
          <w:szCs w:val="24"/>
          <w:u w:val="single"/>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rPr>
          <w:rFonts w:ascii="Arial" w:hAnsi="Arial" w:cs="Arial"/>
          <w:sz w:val="24"/>
          <w:szCs w:val="24"/>
        </w:rPr>
      </w:pPr>
      <w:r>
        <w:rPr>
          <w:rFonts w:ascii="Arial" w:hAnsi="Arial" w:cs="Arial"/>
          <w:b/>
          <w:sz w:val="24"/>
          <w:szCs w:val="24"/>
        </w:rPr>
        <w:t xml:space="preserve">CLÁUSULA DÉCIMA SEGUNDA – DA VIGÊNCIA:</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top w:val="none" w:color="000000" w:sz="4" w:space="0"/>
          <w:left w:val="none" w:color="000000" w:sz="4" w:space="0"/>
          <w:bottom w:val="none" w:color="000000" w:sz="4" w:space="0"/>
          <w:right w:val="none" w:color="000000" w:sz="4" w:space="0"/>
        </w:pBdr>
        <w:spacing w:after="198"/>
        <w:ind/>
        <w:jc w:val="both"/>
        <w:rPr>
          <w:rFonts w:ascii="Arial" w:hAnsi="Arial" w:cs="Arial"/>
          <w:sz w:val="24"/>
          <w:szCs w:val="24"/>
        </w:rPr>
      </w:pPr>
      <w:r>
        <w:rPr>
          <w:rFonts w:ascii="Arial" w:hAnsi="Arial" w:cs="Arial"/>
          <w:b/>
          <w:sz w:val="24"/>
          <w:szCs w:val="24"/>
        </w:rPr>
        <w:t xml:space="preserve">12.1.</w:t>
      </w:r>
      <w:r>
        <w:rPr>
          <w:rFonts w:ascii="Arial" w:hAnsi="Arial" w:cs="Arial"/>
          <w:sz w:val="24"/>
          <w:szCs w:val="24"/>
        </w:rPr>
        <w:t xml:space="preserve"> </w:t>
      </w:r>
      <w:r>
        <w:rPr>
          <w:rFonts w:ascii="Arial" w:hAnsi="Arial" w:cs="Arial"/>
          <w:sz w:val="24"/>
          <w:szCs w:val="24"/>
        </w:rPr>
        <w:t xml:space="preserve">A vigência dos contratos observará o período de subscrição das licenças objeto de cada lote, sendo de 12 (doze) meses para os Lotes 01, 02, 03 e 04 e de 36 (trinta e seis) meses para o item 05, contados da ativação das respectivas licenças.</w:t>
      </w:r>
      <w:r>
        <w:rPr>
          <w:rFonts w:ascii="Arial" w:hAnsi="Arial" w:cs="Arial"/>
          <w:sz w:val="24"/>
          <w:szCs w:val="24"/>
        </w:rPr>
      </w:r>
    </w:p>
    <w:p>
      <w:pPr>
        <w:pStyle w:val="845"/>
        <w:pBdr>
          <w:top w:val="none" w:color="000000" w:sz="4" w:space="0"/>
          <w:left w:val="none" w:color="000000" w:sz="4" w:space="0"/>
          <w:bottom w:val="none" w:color="000000" w:sz="4" w:space="0"/>
          <w:right w:val="none" w:color="000000" w:sz="4" w:space="0"/>
        </w:pBdr>
        <w:spacing w:after="198"/>
        <w:ind/>
        <w:jc w:val="both"/>
        <w:rPr>
          <w:rFonts w:ascii="Arial" w:hAnsi="Arial" w:cs="Arial"/>
          <w:sz w:val="24"/>
          <w:szCs w:val="24"/>
        </w:rPr>
      </w:pPr>
      <w:r>
        <w:rPr>
          <w:rFonts w:ascii="Arial" w:hAnsi="Arial" w:cs="Arial"/>
          <w:b/>
          <w:sz w:val="24"/>
          <w:szCs w:val="24"/>
        </w:rPr>
        <w:t xml:space="preserve">CLÁUSULA DÉCIMA TERCEIRA – DA ALTERAÇÃO DO CONTRATO</w:t>
      </w:r>
      <w:r>
        <w:rPr>
          <w:rFonts w:ascii="Arial" w:hAnsi="Arial" w:cs="Arial"/>
          <w:sz w:val="24"/>
          <w:szCs w:val="24"/>
        </w:rPr>
        <w:t xml:space="preserve">:</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13.1.</w:t>
      </w:r>
      <w:r>
        <w:rPr>
          <w:rFonts w:ascii="Arial" w:hAnsi="Arial" w:cs="Arial"/>
          <w:sz w:val="24"/>
          <w:szCs w:val="24"/>
        </w:rPr>
        <w:t xml:space="preserve"> O contrato poderá ser alterado na fo</w:t>
      </w:r>
      <w:r>
        <w:rPr>
          <w:rFonts w:ascii="Arial" w:hAnsi="Arial" w:cs="Arial"/>
          <w:sz w:val="24"/>
          <w:szCs w:val="24"/>
        </w:rPr>
        <w:t xml:space="preserve">rma do artigo 124 e seguintes da Lei nº 14.133/2021 e Decreto Municipal nº 11.685/2023.</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13.2.</w:t>
      </w:r>
      <w:r>
        <w:rPr>
          <w:rFonts w:ascii="Arial" w:hAnsi="Arial" w:cs="Arial"/>
          <w:sz w:val="24"/>
          <w:szCs w:val="24"/>
        </w:rPr>
        <w:t xml:space="preserve"> O contratado é obrigado a aceitar, nas mesmas condições contratuais, os acréscimos ou supressões que se fizerem necessários, até o limite de 25% (vinte e cinco por cento) do valor inicial atualizado do contrato.</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13.3.</w:t>
      </w:r>
      <w:r>
        <w:rPr>
          <w:rFonts w:ascii="Arial" w:hAnsi="Arial" w:cs="Arial"/>
          <w:sz w:val="24"/>
          <w:szCs w:val="24"/>
        </w:rPr>
        <w:t xml:space="preserve"> Registros que não caracterizam alteração do contrato podem ser realizados por simples apostila, dispensada a celebração de termo aditivo, na forma do artigo 136 da Lei nº 14.133, de 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13.4.</w:t>
      </w:r>
      <w:r>
        <w:rPr>
          <w:rFonts w:ascii="Arial" w:hAnsi="Arial" w:cs="Arial"/>
          <w:sz w:val="24"/>
          <w:szCs w:val="24"/>
        </w:rPr>
        <w:t xml:space="preserve"> Dur</w:t>
      </w:r>
      <w:r>
        <w:rPr>
          <w:rFonts w:ascii="Arial" w:hAnsi="Arial" w:cs="Arial"/>
          <w:sz w:val="24"/>
          <w:szCs w:val="24"/>
        </w:rPr>
        <w:t xml:space="preserve">ante a vigência do contrato </w:t>
      </w:r>
      <w:r>
        <w:rPr>
          <w:rFonts w:ascii="Arial" w:hAnsi="Arial" w:cs="Arial"/>
          <w:sz w:val="24"/>
          <w:szCs w:val="24"/>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DÉCIMA QUARTA – DA EXTINÇÃO DO CONTRATO</w:t>
      </w:r>
      <w:r>
        <w:rPr>
          <w:rFonts w:ascii="Arial" w:hAnsi="Arial" w:cs="Arial"/>
          <w:sz w:val="24"/>
          <w:szCs w:val="24"/>
        </w:rPr>
        <w:t xml:space="preserv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14.1.</w:t>
      </w:r>
      <w:r>
        <w:rPr>
          <w:rFonts w:ascii="Arial" w:hAnsi="Arial" w:cs="Arial"/>
          <w:sz w:val="24"/>
          <w:szCs w:val="24"/>
        </w:rPr>
        <w:t xml:space="preserve"> O contrato se extingue quando cumpridas as obrigações de ambas as partes, ainda que isso ocorra antes do prazo estipulado para tanto.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14.2.</w:t>
      </w:r>
      <w:r>
        <w:rPr>
          <w:rFonts w:ascii="Arial" w:hAnsi="Arial" w:cs="Arial"/>
          <w:sz w:val="24"/>
          <w:szCs w:val="24"/>
        </w:rPr>
        <w:t xml:space="preserve"> O presente termo de contrato</w:t>
      </w:r>
      <w:r>
        <w:rPr>
          <w:rFonts w:ascii="Arial" w:hAnsi="Arial" w:cs="Arial"/>
          <w:sz w:val="24"/>
          <w:szCs w:val="24"/>
        </w:rPr>
        <w:t xml:space="preserve"> poderá ser extinto nas hipóteses previstas no rol do</w:t>
      </w:r>
      <w:r>
        <w:rPr>
          <w:rFonts w:ascii="Arial" w:hAnsi="Arial" w:cs="Arial"/>
          <w:sz w:val="24"/>
          <w:szCs w:val="24"/>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14.2.1.</w:t>
      </w:r>
      <w:r>
        <w:rPr>
          <w:rFonts w:ascii="Arial" w:hAnsi="Arial" w:cs="Arial"/>
          <w:sz w:val="24"/>
          <w:szCs w:val="24"/>
        </w:rPr>
        <w:t xml:space="preserve"> Nesta hipótese, aplicam-se também os artigos 138 e 139 da Lei 14.133/2021.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14.2.2.</w:t>
      </w:r>
      <w:r>
        <w:rPr>
          <w:rFonts w:ascii="Arial" w:hAnsi="Arial" w:cs="Arial"/>
          <w:sz w:val="24"/>
          <w:szCs w:val="24"/>
        </w:rPr>
        <w:t xml:space="preserve"> A alteração social ou a modificação da finalidade ou da estrutura da empresa não ensejará a rescisão se não r</w:t>
      </w:r>
      <w:r>
        <w:rPr>
          <w:rFonts w:ascii="Arial" w:hAnsi="Arial" w:cs="Arial"/>
          <w:sz w:val="24"/>
          <w:szCs w:val="24"/>
        </w:rPr>
        <w:t xml:space="preserve">estringir sua capacidade de concluir o contrato.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14.2.3.</w:t>
      </w:r>
      <w:r>
        <w:rPr>
          <w:rFonts w:ascii="Arial" w:hAnsi="Arial" w:cs="Arial"/>
          <w:sz w:val="24"/>
          <w:szCs w:val="24"/>
        </w:rPr>
        <w:t xml:space="preserve"> Se a operação implicar mudança da pessoa jurídica contratada, deverá ser formalizado termo aditivo para alteração subjetiva.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14.3.</w:t>
      </w:r>
      <w:r>
        <w:rPr>
          <w:rFonts w:ascii="Arial" w:hAnsi="Arial" w:cs="Arial"/>
          <w:sz w:val="24"/>
          <w:szCs w:val="24"/>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14.4.</w:t>
      </w:r>
      <w:r>
        <w:rPr>
          <w:rFonts w:ascii="Arial" w:hAnsi="Arial" w:cs="Arial"/>
          <w:sz w:val="24"/>
          <w:szCs w:val="24"/>
        </w:rPr>
        <w:t xml:space="preserve"> O contrato poderá ser extinto caso se constate que o contratado mantém vínculo de natureza técnica, com</w:t>
      </w:r>
      <w:r>
        <w:rPr>
          <w:rFonts w:ascii="Arial" w:hAnsi="Arial" w:cs="Arial"/>
          <w:sz w:val="24"/>
          <w:szCs w:val="24"/>
        </w:rPr>
        <w:t xml:space="preserve">ercial, econômica, financeira, trabalhista ou civil com dirigente do órgão ou entidade contratante ou com agente públic</w:t>
      </w:r>
      <w:r>
        <w:rPr>
          <w:rFonts w:ascii="Arial" w:hAnsi="Arial" w:cs="Arial"/>
          <w:sz w:val="24"/>
          <w:szCs w:val="24"/>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14.5.</w:t>
      </w:r>
      <w:r>
        <w:rPr>
          <w:rFonts w:ascii="Arial" w:hAnsi="Arial" w:cs="Arial"/>
          <w:sz w:val="24"/>
          <w:szCs w:val="24"/>
        </w:rPr>
        <w:t xml:space="preserve"> A extinção do contrato não configura óbice para o reconhecimento do desequilíbrio econômico-financeiro, hipótese em que será conc</w:t>
      </w:r>
      <w:r>
        <w:rPr>
          <w:rFonts w:ascii="Arial" w:hAnsi="Arial" w:cs="Arial"/>
          <w:sz w:val="24"/>
          <w:szCs w:val="24"/>
        </w:rPr>
        <w:t xml:space="preserve">edida indenização por meio de termo indenizatório (art. 131, </w:t>
      </w:r>
      <w:r>
        <w:rPr>
          <w:rFonts w:ascii="Arial" w:hAnsi="Arial" w:cs="Arial"/>
          <w:i/>
          <w:iCs/>
          <w:sz w:val="24"/>
          <w:szCs w:val="24"/>
        </w:rPr>
        <w:t xml:space="preserve">caput, </w:t>
      </w:r>
      <w:r>
        <w:rPr>
          <w:rFonts w:ascii="Arial" w:hAnsi="Arial" w:cs="Arial"/>
          <w:sz w:val="24"/>
          <w:szCs w:val="24"/>
        </w:rPr>
        <w:t xml:space="preserve">da Lei nº 14.133, de 2021).</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DÉCIMA QUINTA – DA FISCALIZAÇÃO E GESTÃO DO CONTRATO</w:t>
      </w:r>
      <w:r>
        <w:rPr>
          <w:rFonts w:ascii="Arial" w:hAnsi="Arial" w:cs="Arial"/>
          <w:sz w:val="24"/>
          <w:szCs w:val="24"/>
        </w:rPr>
        <w:t xml:space="preserve">:</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15.1.</w:t>
      </w:r>
      <w:r>
        <w:rPr>
          <w:rFonts w:ascii="Arial" w:hAnsi="Arial" w:cs="Arial"/>
          <w:sz w:val="24"/>
          <w:szCs w:val="24"/>
        </w:rPr>
        <w:t xml:space="preserve"> Será designado, pelo contratante, um servidor qualificado ou uma comissão para exercer a </w:t>
      </w:r>
      <w:r>
        <w:rPr>
          <w:rFonts w:ascii="Arial" w:hAnsi="Arial" w:cs="Arial"/>
          <w:sz w:val="24"/>
          <w:szCs w:val="24"/>
        </w:rPr>
        <w:t xml:space="preserve">fiscalização e acompanhamento do contrato, que terá, dentre outras, a incumbência de informar as ocorrências relevantes verificadas na execução contratual, inclusive quanto a eventuais atrasos e descumprimentos de cláusulas contratuais; solicitar ao contra</w:t>
      </w:r>
      <w:r>
        <w:rPr>
          <w:rFonts w:ascii="Arial" w:hAnsi="Arial" w:cs="Arial"/>
          <w:sz w:val="24"/>
          <w:szCs w:val="24"/>
        </w:rPr>
        <w:t xml:space="preserve">tado documentos exigidos para o fornecimen</w:t>
      </w:r>
      <w:r>
        <w:rPr>
          <w:rFonts w:ascii="Arial" w:hAnsi="Arial" w:cs="Arial"/>
          <w:sz w:val="24"/>
          <w:szCs w:val="24"/>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15.2</w:t>
      </w:r>
      <w:r>
        <w:rPr>
          <w:rFonts w:ascii="Arial" w:hAnsi="Arial" w:cs="Arial"/>
          <w:sz w:val="24"/>
          <w:szCs w:val="24"/>
        </w:rPr>
        <w:t xml:space="preserve">. A execução do contrato deverá ser acompanhada e fiscalizada por um ou mais fiscais de contratos, representantes da Administração especialmente designados, nos termos do art. 117 da Lei nº 14.133/2021.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15.3</w:t>
      </w:r>
      <w:r>
        <w:rPr>
          <w:rFonts w:ascii="Arial" w:hAnsi="Arial" w:cs="Arial"/>
          <w:b/>
          <w:sz w:val="24"/>
          <w:szCs w:val="24"/>
        </w:rPr>
        <w:t xml:space="preserve">. </w:t>
      </w:r>
      <w:r>
        <w:rPr>
          <w:rFonts w:ascii="Arial" w:hAnsi="Arial" w:cs="Arial"/>
          <w:sz w:val="24"/>
          <w:szCs w:val="24"/>
        </w:rPr>
        <w:t xml:space="preserve">A fiscalização exercida pelo contratante na entrega dos bens não exclui a responsabilidade do contra</w:t>
      </w:r>
      <w:r>
        <w:rPr>
          <w:rFonts w:ascii="Arial" w:hAnsi="Arial" w:cs="Arial"/>
          <w:sz w:val="24"/>
          <w:szCs w:val="24"/>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15.4.</w:t>
      </w:r>
      <w:r>
        <w:rPr>
          <w:rFonts w:ascii="Arial" w:hAnsi="Arial" w:cs="Arial"/>
          <w:sz w:val="24"/>
          <w:szCs w:val="24"/>
        </w:rPr>
        <w:t xml:space="preserve"> Em caso de impedimento, ordem de paralisação ou suspensão do contrato, o cronograma de execução será prorrogado automaticamente pelo tempo corresp</w:t>
      </w:r>
      <w:r>
        <w:rPr>
          <w:rFonts w:ascii="Arial" w:hAnsi="Arial" w:cs="Arial"/>
          <w:sz w:val="24"/>
          <w:szCs w:val="24"/>
        </w:rPr>
        <w:t xml:space="preserve">ondente, anotadas tais circunstâncias mediante simples apostilamento.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15.5.</w:t>
      </w:r>
      <w:r>
        <w:rPr>
          <w:rFonts w:ascii="Arial" w:hAnsi="Arial" w:cs="Arial"/>
          <w:sz w:val="24"/>
          <w:szCs w:val="24"/>
        </w:rPr>
        <w:t xml:space="preserve"> A execução do contrato deverá ser acompanhada e fiscalizada pelo(s) fiscal(is) do contrato, ou, em caso de afastamentos legais, pelos respectivos substitutos.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15.6.</w:t>
      </w:r>
      <w:r>
        <w:rPr>
          <w:rFonts w:ascii="Arial" w:hAnsi="Arial" w:cs="Arial"/>
          <w:sz w:val="24"/>
          <w:szCs w:val="24"/>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15.7.</w:t>
      </w:r>
      <w:r>
        <w:rPr>
          <w:rFonts w:ascii="Arial" w:hAnsi="Arial" w:cs="Arial"/>
          <w:sz w:val="24"/>
          <w:szCs w:val="24"/>
        </w:rPr>
        <w:t xml:space="preserve"> Não obs</w:t>
      </w:r>
      <w:r>
        <w:rPr>
          <w:rFonts w:ascii="Arial" w:hAnsi="Arial" w:cs="Arial"/>
          <w:sz w:val="24"/>
          <w:szCs w:val="24"/>
        </w:rPr>
        <w:t xml:space="preserve">tante o contratado se</w:t>
      </w:r>
      <w:r>
        <w:rPr>
          <w:rFonts w:ascii="Arial" w:hAnsi="Arial" w:cs="Arial"/>
          <w:sz w:val="24"/>
          <w:szCs w:val="24"/>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DÉCIMA SEXTA - DAS INFRAÇÕES E SANÇÕES ADMINISTRATIVAS: </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16.1.</w:t>
      </w:r>
      <w:r>
        <w:rPr>
          <w:rFonts w:ascii="Arial" w:hAnsi="Arial" w:cs="Arial"/>
          <w:sz w:val="24"/>
          <w:szCs w:val="24"/>
        </w:rPr>
        <w:t xml:space="preserve"> Comete infração administrativa, nos termos da Lei nº 14.133/2021 (art. 155) e do Decreto Municipal nº 11.685/2023 o contratado que: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16.1.1.</w:t>
      </w:r>
      <w:r>
        <w:rPr>
          <w:rFonts w:ascii="Arial" w:hAnsi="Arial" w:cs="Arial"/>
          <w:sz w:val="24"/>
          <w:szCs w:val="24"/>
        </w:rPr>
        <w:t xml:space="preserve"> Dar causa à inexecuç</w:t>
      </w:r>
      <w:r>
        <w:rPr>
          <w:rFonts w:ascii="Arial" w:hAnsi="Arial" w:cs="Arial"/>
          <w:sz w:val="24"/>
          <w:szCs w:val="24"/>
        </w:rPr>
        <w:t xml:space="preserve">ão parcial do contrato que cause grave dano à Administração, ao funcionamento dos serviços públicos ou ao interesse coletivo.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16.1.2.</w:t>
      </w:r>
      <w:r>
        <w:rPr>
          <w:rFonts w:ascii="Arial" w:hAnsi="Arial" w:cs="Arial"/>
          <w:sz w:val="24"/>
          <w:szCs w:val="24"/>
        </w:rPr>
        <w:t xml:space="preserve"> Dar causa à inexecução total do contrato.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16.1.3.</w:t>
      </w:r>
      <w:r>
        <w:rPr>
          <w:rFonts w:ascii="Arial" w:hAnsi="Arial" w:cs="Arial"/>
          <w:sz w:val="24"/>
          <w:szCs w:val="24"/>
        </w:rPr>
        <w:t xml:space="preserve"> Não celebrar o contrato ou não entregar a documentação exigida para a contratação, quando convocado dentro do prazo de validade de sua proposta.</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16.1.4.</w:t>
      </w:r>
      <w:r>
        <w:rPr>
          <w:rFonts w:ascii="Arial" w:hAnsi="Arial" w:cs="Arial"/>
          <w:sz w:val="24"/>
          <w:szCs w:val="24"/>
        </w:rPr>
        <w:t xml:space="preserve"> Ensejar o retardamento da execução ou da entrega do objeto da licitação sem motivo justificado.</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16.1.5.</w:t>
      </w:r>
      <w:r>
        <w:rPr>
          <w:rFonts w:ascii="Arial" w:hAnsi="Arial" w:cs="Arial"/>
          <w:sz w:val="24"/>
          <w:szCs w:val="24"/>
        </w:rPr>
        <w:t xml:space="preserve"> Apresentar declaração ou documentação falsa exigida para o certame o</w:t>
      </w:r>
      <w:r>
        <w:rPr>
          <w:rFonts w:ascii="Arial" w:hAnsi="Arial" w:cs="Arial"/>
          <w:sz w:val="24"/>
          <w:szCs w:val="24"/>
        </w:rPr>
        <w:t xml:space="preserve">u prestar declaração falsa durante a licitação ou a execução do contrato.</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16.1.6. </w:t>
      </w:r>
      <w:r>
        <w:rPr>
          <w:rFonts w:ascii="Arial" w:hAnsi="Arial" w:cs="Arial"/>
          <w:sz w:val="24"/>
          <w:szCs w:val="24"/>
        </w:rPr>
        <w:t xml:space="preserve">Fraudar a licitação ou praticar ato fraudulento na execução do contrato.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16.1.7.</w:t>
      </w:r>
      <w:r>
        <w:rPr>
          <w:rFonts w:ascii="Arial" w:hAnsi="Arial" w:cs="Arial"/>
          <w:sz w:val="24"/>
          <w:szCs w:val="24"/>
        </w:rPr>
        <w:t xml:space="preserve"> Comportar-se de modo inidôneo ou cometer fraude de qualquer natureza.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16.1.8.</w:t>
      </w:r>
      <w:r>
        <w:rPr>
          <w:rFonts w:ascii="Arial" w:hAnsi="Arial" w:cs="Arial"/>
          <w:sz w:val="24"/>
          <w:szCs w:val="24"/>
        </w:rPr>
        <w:t xml:space="preserve"> Praticar atos ilícitos com vistas a frustrar os objetivos da licitação.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16.1.9.</w:t>
      </w:r>
      <w:r>
        <w:rPr>
          <w:rFonts w:ascii="Arial" w:hAnsi="Arial" w:cs="Arial"/>
          <w:sz w:val="24"/>
          <w:szCs w:val="24"/>
        </w:rPr>
        <w:t xml:space="preserve"> Praticar ato lesivo previsto no art. 5º, da Lei nº 12.846/2013.</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w:t>
      </w:r>
      <w:r>
        <w:rPr>
          <w:rFonts w:ascii="Arial" w:hAnsi="Arial" w:cs="Arial"/>
          <w:sz w:val="24"/>
          <w:szCs w:val="24"/>
        </w:rPr>
        <w:t xml:space="preserve"> Serão aplicadas ao contratado que incorrer nas infrações acima descritas as seguintes sanções: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16.2.1.</w:t>
      </w:r>
      <w:r>
        <w:rPr>
          <w:rFonts w:ascii="Arial" w:hAnsi="Arial" w:cs="Arial"/>
          <w:sz w:val="24"/>
          <w:szCs w:val="24"/>
        </w:rPr>
        <w:t xml:space="preserve"> Advertência, </w:t>
      </w:r>
      <w:r>
        <w:rPr>
          <w:rFonts w:ascii="Arial" w:hAnsi="Arial" w:cs="Arial"/>
          <w:sz w:val="24"/>
          <w:szCs w:val="24"/>
        </w:rPr>
        <w:t xml:space="preserve">quan</w:t>
      </w:r>
      <w:r>
        <w:rPr>
          <w:rFonts w:ascii="Arial" w:hAnsi="Arial" w:cs="Arial"/>
          <w:sz w:val="24"/>
          <w:szCs w:val="24"/>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w:t>
      </w:r>
      <w:r>
        <w:rPr>
          <w:rFonts w:ascii="Arial" w:hAnsi="Arial" w:cs="Arial"/>
          <w:sz w:val="24"/>
          <w:szCs w:val="24"/>
        </w:rPr>
        <w:t xml:space="preserve"> Multa: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16.2.2.1.</w:t>
      </w:r>
      <w:r>
        <w:rPr>
          <w:rFonts w:ascii="Arial" w:hAnsi="Arial" w:cs="Arial"/>
          <w:sz w:val="24"/>
          <w:szCs w:val="24"/>
        </w:rPr>
        <w:t xml:space="preserve"> Moratória: em razão do atraso injustificado: na proporção de </w:t>
      </w:r>
      <w:r>
        <w:rPr>
          <w:rFonts w:ascii="Arial" w:hAnsi="Arial" w:cs="Arial"/>
          <w:sz w:val="24"/>
          <w:szCs w:val="24"/>
        </w:rPr>
        <w:t xml:space="preserve">0,5</w:t>
      </w:r>
      <w:r>
        <w:rPr>
          <w:rFonts w:ascii="Arial" w:hAnsi="Arial" w:cs="Arial"/>
          <w:sz w:val="24"/>
          <w:szCs w:val="24"/>
        </w:rPr>
        <w:t xml:space="preserve">% (</w:t>
      </w:r>
      <w:r>
        <w:rPr>
          <w:rFonts w:ascii="Arial" w:hAnsi="Arial" w:cs="Arial"/>
          <w:sz w:val="24"/>
          <w:szCs w:val="24"/>
        </w:rPr>
        <w:t xml:space="preserve">meio</w:t>
      </w:r>
      <w:r>
        <w:rPr>
          <w:rFonts w:ascii="Arial" w:hAnsi="Arial" w:cs="Arial"/>
          <w:sz w:val="24"/>
          <w:szCs w:val="24"/>
        </w:rPr>
        <w:t xml:space="preserve"> por cento) do valor da parcela inadimplida por dia de atraso injustificado até o limite de 30 (trinta) dias corridos.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16.2.2.1.1</w:t>
      </w:r>
      <w:r>
        <w:rPr>
          <w:rFonts w:ascii="Arial" w:hAnsi="Arial" w:cs="Arial"/>
          <w:sz w:val="24"/>
          <w:szCs w:val="24"/>
        </w:rPr>
        <w:t xml:space="preserve">. O atraso superior a 3</w:t>
      </w:r>
      <w:r>
        <w:rPr>
          <w:rFonts w:ascii="Arial" w:hAnsi="Arial" w:cs="Arial"/>
          <w:sz w:val="24"/>
          <w:szCs w:val="24"/>
        </w:rPr>
        <w:t xml:space="preserve">0 (trinta) dias autoriza a Administração a promover a extinção do contrato por descumprimento ou cumprimento irregular de suas cláusulas, conforme dispõe o inciso I do art. 137 da Lei n.</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t xml:space="preserve">14.133, de 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16.2.2.2.</w:t>
      </w:r>
      <w:r>
        <w:rPr>
          <w:rFonts w:ascii="Arial" w:hAnsi="Arial" w:cs="Arial"/>
          <w:sz w:val="24"/>
          <w:szCs w:val="24"/>
        </w:rPr>
        <w:t xml:space="preserve"> Compensatória: será aplicada multa de 0,5% até 30% sobre o valor do contrato, devendo a autoridade competente observar, na dosimetria da pena, as seguintes recomendações: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16.2.2.2.1. </w:t>
      </w:r>
      <w:r>
        <w:rPr>
          <w:rFonts w:ascii="Arial" w:hAnsi="Arial" w:cs="Arial"/>
          <w:sz w:val="24"/>
          <w:szCs w:val="24"/>
        </w:rPr>
        <w:t xml:space="preserve">Em casos de inexecução parcial do contrato, que cause grave dano à Administração, ao funcionamento dos serviços p</w:t>
      </w:r>
      <w:r>
        <w:rPr>
          <w:rFonts w:ascii="Arial" w:hAnsi="Arial" w:cs="Arial"/>
          <w:sz w:val="24"/>
          <w:szCs w:val="24"/>
        </w:rPr>
        <w:t xml:space="preserve">úblicos ou ao interesse coletivo (ítem 16.1.1), bem como quantos aos itens: 16.1.3 e 16.1.4, a multa será de 0,5% a 15% do valor do contrato licitado.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16.2.2.2.2.</w:t>
      </w:r>
      <w:r>
        <w:rPr>
          <w:rFonts w:ascii="Arial" w:hAnsi="Arial" w:cs="Arial"/>
          <w:sz w:val="24"/>
          <w:szCs w:val="24"/>
        </w:rPr>
        <w:t xml:space="preserve"> Em casos de ine</w:t>
      </w:r>
      <w:r>
        <w:rPr>
          <w:rFonts w:ascii="Arial" w:hAnsi="Arial" w:cs="Arial"/>
          <w:sz w:val="24"/>
          <w:szCs w:val="24"/>
        </w:rPr>
        <w:t xml:space="preserve">xecução total do contrato (ítem 16.1.2), bem como quanto aos itens: 16.1.5; 16.1.6; 16.1.7; 16.1.8 e 16.1.9) nas hipóteses de atos fraudulentos com o objetivo de obter vantagens indevidas, a multa será fixada entre 15% a 30% do valor do contrato licitado.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16.2.2.2.3.</w:t>
      </w:r>
      <w:r>
        <w:rPr>
          <w:rFonts w:ascii="Arial" w:hAnsi="Arial" w:cs="Arial"/>
          <w:sz w:val="24"/>
          <w:szCs w:val="24"/>
        </w:rPr>
        <w:t xml:space="preserve"> No caso de inexecução total, a multa será aplicada independent</w:t>
      </w:r>
      <w:r>
        <w:rPr>
          <w:rFonts w:ascii="Arial" w:hAnsi="Arial" w:cs="Arial"/>
          <w:sz w:val="24"/>
          <w:szCs w:val="24"/>
        </w:rPr>
        <w:t xml:space="preserve">emente da existência ou não do prejuízo ao contratante, implicando ainda na possibilidade de rescisão do contrato.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16.2.2.3.</w:t>
      </w:r>
      <w:r>
        <w:rPr>
          <w:rFonts w:ascii="Arial" w:hAnsi="Arial" w:cs="Arial"/>
          <w:sz w:val="24"/>
          <w:szCs w:val="24"/>
        </w:rPr>
        <w:t xml:space="preserve"> Antes da aplicação da multa será facultada a defesa do interessado no prazo de 15 (quinze) dias úteis, contado da data de sua intimação.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16.2.2.4.</w:t>
      </w:r>
      <w:r>
        <w:rPr>
          <w:rFonts w:ascii="Arial" w:hAnsi="Arial" w:cs="Arial"/>
          <w:sz w:val="24"/>
          <w:szCs w:val="24"/>
        </w:rPr>
        <w:t xml:space="preserve"> Se a multa aplicada e as indenizações cabíveis forem superiores ao valor do pagamento eventualmente devido pelo contratante ao contratado, além da perda desse valor, a diferença será descontada da garantia prestada ou será cobrada judicia</w:t>
      </w:r>
      <w:r>
        <w:rPr>
          <w:rFonts w:ascii="Arial" w:hAnsi="Arial" w:cs="Arial"/>
          <w:sz w:val="24"/>
          <w:szCs w:val="24"/>
        </w:rPr>
        <w:t xml:space="preserve">lmente.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16.2.2.5.</w:t>
      </w:r>
      <w:r>
        <w:rPr>
          <w:rFonts w:ascii="Arial" w:hAnsi="Arial" w:cs="Arial"/>
          <w:sz w:val="24"/>
          <w:szCs w:val="24"/>
        </w:rPr>
        <w:t xml:space="preserve"> Caso o cont</w:t>
      </w:r>
      <w:r>
        <w:rPr>
          <w:rFonts w:ascii="Arial" w:hAnsi="Arial" w:cs="Arial"/>
          <w:sz w:val="24"/>
          <w:szCs w:val="24"/>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16.2.2.6.</w:t>
      </w:r>
      <w:r>
        <w:rPr>
          <w:rFonts w:ascii="Arial" w:hAnsi="Arial" w:cs="Arial"/>
          <w:sz w:val="24"/>
          <w:szCs w:val="24"/>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w:t>
      </w:r>
      <w:r>
        <w:rPr>
          <w:rFonts w:ascii="Arial" w:hAnsi="Arial" w:cs="Arial"/>
          <w:b/>
          <w:sz w:val="24"/>
          <w:szCs w:val="24"/>
        </w:rPr>
        <w:t xml:space="preserve">2.7.</w:t>
      </w:r>
      <w:r>
        <w:rPr>
          <w:rFonts w:ascii="Arial" w:hAnsi="Arial" w:cs="Arial"/>
          <w:sz w:val="24"/>
          <w:szCs w:val="24"/>
        </w:rPr>
        <w:t xml:space="preserve"> Caso o contratante tenha de recorrer ou comparecer a juízo para haver o que lhe for devido, o contratado ficará sujeita ao pagamento, além do princi</w:t>
      </w:r>
      <w:r>
        <w:rPr>
          <w:rFonts w:ascii="Arial" w:hAnsi="Arial" w:cs="Arial"/>
          <w:sz w:val="24"/>
          <w:szCs w:val="24"/>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16.2.2.8.</w:t>
      </w:r>
      <w:r>
        <w:rPr>
          <w:rFonts w:ascii="Arial" w:hAnsi="Arial" w:cs="Arial"/>
          <w:sz w:val="24"/>
          <w:szCs w:val="24"/>
        </w:rPr>
        <w:t xml:space="preserve"> A aplicação de multa de mora não impedirá que a Administração a converta em compensatória e</w:t>
      </w:r>
      <w:r>
        <w:rPr>
          <w:rFonts w:ascii="Arial" w:hAnsi="Arial" w:cs="Arial"/>
          <w:sz w:val="24"/>
          <w:szCs w:val="24"/>
        </w:rPr>
        <w:t xml:space="preserve"> promova a extinção unilateral do contrato com a aplicação cumulada de outras sanções previstas na Lei 14.133/2021.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16.2.3.</w:t>
      </w:r>
      <w:r>
        <w:rPr>
          <w:rFonts w:ascii="Arial" w:hAnsi="Arial" w:cs="Arial"/>
          <w:sz w:val="24"/>
          <w:szCs w:val="24"/>
        </w:rPr>
        <w:t xml:space="preserve"> Impedimento de licitar e contratar, caso não se justifique imposição de penalidade mais grave.</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16.2.3.1.</w:t>
      </w:r>
      <w:r>
        <w:rPr>
          <w:rFonts w:ascii="Arial" w:hAnsi="Arial" w:cs="Arial"/>
          <w:sz w:val="24"/>
          <w:szCs w:val="24"/>
        </w:rPr>
        <w:t xml:space="preserve"> Essa penalidade poderá ser aplicada nas seguintes hipóteses: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16.2.3.1.1.</w:t>
      </w:r>
      <w:r>
        <w:rPr>
          <w:rFonts w:ascii="Arial" w:hAnsi="Arial" w:cs="Arial"/>
          <w:sz w:val="24"/>
          <w:szCs w:val="24"/>
        </w:rPr>
        <w:t xml:space="preserve"> Der causa à inexecução parcial do contrato que cause grave dano à Administração, ao funcionamento dos serviços públicos ou ao interesse coletivo;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16.2.3.1.2</w:t>
      </w:r>
      <w:r>
        <w:rPr>
          <w:rFonts w:ascii="Arial" w:hAnsi="Arial" w:cs="Arial"/>
          <w:sz w:val="24"/>
          <w:szCs w:val="24"/>
        </w:rPr>
        <w:t xml:space="preserve">. Der causa à inexecução total do contrato;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w:t>
      </w:r>
      <w:r>
        <w:rPr>
          <w:rFonts w:ascii="Arial" w:hAnsi="Arial" w:cs="Arial"/>
          <w:b/>
          <w:sz w:val="24"/>
          <w:szCs w:val="24"/>
        </w:rPr>
        <w:t xml:space="preserve">3.1.3</w:t>
      </w:r>
      <w:r>
        <w:rPr>
          <w:rFonts w:ascii="Arial" w:hAnsi="Arial" w:cs="Arial"/>
          <w:sz w:val="24"/>
          <w:szCs w:val="24"/>
        </w:rPr>
        <w:t xml:space="preserve">. Deixar de entregar a documentação exigida para o certame;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16.2.3.1.4</w:t>
      </w:r>
      <w:r>
        <w:rPr>
          <w:rFonts w:ascii="Arial" w:hAnsi="Arial" w:cs="Arial"/>
          <w:sz w:val="24"/>
          <w:szCs w:val="24"/>
        </w:rPr>
        <w:t xml:space="preserve">. Não manter a proposta, salvo em decorrência de fato superveniente devidamente justificado;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16.2.3.1.5.</w:t>
      </w:r>
      <w:r>
        <w:rPr>
          <w:rFonts w:ascii="Arial" w:hAnsi="Arial" w:cs="Arial"/>
          <w:sz w:val="24"/>
          <w:szCs w:val="24"/>
        </w:rPr>
        <w:t xml:space="preserve"> Não celebrar o contrato ou não entregar a documentação exigida para a contratação, quando convocado dentro do prazo de validade de sua proposta;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16.2.3.1.6.</w:t>
      </w:r>
      <w:r>
        <w:rPr>
          <w:rFonts w:ascii="Arial" w:hAnsi="Arial" w:cs="Arial"/>
          <w:sz w:val="24"/>
          <w:szCs w:val="24"/>
        </w:rPr>
        <w:t xml:space="preserve"> Ensejar o retardamento da execução ou da entrega do objeto da licitação sem motivo justificado.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w:t>
      </w:r>
      <w:r>
        <w:rPr>
          <w:rFonts w:ascii="Arial" w:hAnsi="Arial" w:cs="Arial"/>
          <w:sz w:val="24"/>
          <w:szCs w:val="24"/>
        </w:rPr>
        <w:t xml:space="preserve"> As condutas aqui enumeradas também podem justificar a aplicação da </w:t>
      </w:r>
      <w:r>
        <w:rPr>
          <w:rFonts w:ascii="Arial" w:hAnsi="Arial" w:cs="Arial"/>
          <w:sz w:val="24"/>
          <w:szCs w:val="24"/>
        </w:rPr>
        <w:t xml:space="preserve">declaração de inidoneidade quando as circunstâncias do caso concreto justificarem a imposição de penalidade mais grave.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16.2.4.1.</w:t>
      </w:r>
      <w:r>
        <w:rPr>
          <w:rFonts w:ascii="Arial" w:hAnsi="Arial" w:cs="Arial"/>
          <w:sz w:val="24"/>
          <w:szCs w:val="24"/>
        </w:rPr>
        <w:t xml:space="preserve"> Declaração de inidoneidade para licitar e contratar.</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16.2.4.2.</w:t>
      </w:r>
      <w:r>
        <w:rPr>
          <w:rFonts w:ascii="Arial" w:hAnsi="Arial" w:cs="Arial"/>
          <w:sz w:val="24"/>
          <w:szCs w:val="24"/>
        </w:rPr>
        <w:t xml:space="preserve"> A declaração de inidoneidade par</w:t>
      </w:r>
      <w:r>
        <w:rPr>
          <w:rFonts w:ascii="Arial" w:hAnsi="Arial" w:cs="Arial"/>
          <w:sz w:val="24"/>
          <w:szCs w:val="24"/>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16.2.4.2.1</w:t>
      </w:r>
      <w:r>
        <w:rPr>
          <w:rFonts w:ascii="Arial" w:hAnsi="Arial" w:cs="Arial"/>
          <w:sz w:val="24"/>
          <w:szCs w:val="24"/>
        </w:rPr>
        <w:t xml:space="preserve">. Essa penalidade</w:t>
      </w:r>
      <w:r>
        <w:rPr>
          <w:rFonts w:ascii="Arial" w:hAnsi="Arial" w:cs="Arial"/>
          <w:sz w:val="24"/>
          <w:szCs w:val="24"/>
        </w:rPr>
        <w:t xml:space="preserve"> poderá ser aplicada nas seguintes hipóteses: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16.2.4.2.1.</w:t>
      </w:r>
      <w:r>
        <w:rPr>
          <w:rFonts w:ascii="Arial" w:hAnsi="Arial" w:cs="Arial"/>
          <w:sz w:val="24"/>
          <w:szCs w:val="24"/>
        </w:rPr>
        <w:t xml:space="preserve"> Apresentar declaração ou documentação falsa exigida para o certame ou prestar declaração falsa durante a licitação ou a execução do contrato;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16.2.4.2.3.</w:t>
      </w:r>
      <w:r>
        <w:rPr>
          <w:rFonts w:ascii="Arial" w:hAnsi="Arial" w:cs="Arial"/>
          <w:sz w:val="24"/>
          <w:szCs w:val="24"/>
        </w:rPr>
        <w:t xml:space="preserve"> Fraudar a licitação ou praticar ato fraudulento na execução do contrato;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16.2.4.2.4.</w:t>
      </w:r>
      <w:r>
        <w:rPr>
          <w:rFonts w:ascii="Arial" w:hAnsi="Arial" w:cs="Arial"/>
          <w:sz w:val="24"/>
          <w:szCs w:val="24"/>
        </w:rPr>
        <w:t xml:space="preserve"> Comportar-se de modo inidôneo ou cometer fraude de qualquer natureza;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16.2.4.2.5.</w:t>
      </w:r>
      <w:r>
        <w:rPr>
          <w:rFonts w:ascii="Arial" w:hAnsi="Arial" w:cs="Arial"/>
          <w:sz w:val="24"/>
          <w:szCs w:val="24"/>
        </w:rPr>
        <w:t xml:space="preserve"> Praticar atos ilícitos com vistas a frustrar os objetivos da licitação;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16.2.4.2.6.</w:t>
      </w:r>
      <w:r>
        <w:rPr>
          <w:rFonts w:ascii="Arial" w:hAnsi="Arial" w:cs="Arial"/>
          <w:sz w:val="24"/>
          <w:szCs w:val="24"/>
        </w:rPr>
        <w:t xml:space="preserve"> Praticar ato lesivo previsto no art. 5º da L</w:t>
      </w:r>
      <w:r>
        <w:rPr>
          <w:rFonts w:ascii="Arial" w:hAnsi="Arial" w:cs="Arial"/>
          <w:sz w:val="24"/>
          <w:szCs w:val="24"/>
        </w:rPr>
        <w:t xml:space="preserve">ei nº 12.846/2013.</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16.3.</w:t>
      </w:r>
      <w:r>
        <w:rPr>
          <w:rFonts w:ascii="Arial" w:hAnsi="Arial" w:cs="Arial"/>
          <w:sz w:val="24"/>
          <w:szCs w:val="24"/>
        </w:rPr>
        <w:t xml:space="preserve"> Todas as sanções previstas neste Contrato poderão ser aplicadas cumulativamente com a multa (art. 156, §7º, da Lei nº 14.133, de 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16.4.</w:t>
      </w:r>
      <w:r>
        <w:rPr>
          <w:rFonts w:ascii="Arial" w:hAnsi="Arial" w:cs="Arial"/>
          <w:sz w:val="24"/>
          <w:szCs w:val="24"/>
        </w:rPr>
        <w:t xml:space="preserve"> A aplicação das sanções previstas neste Contrato não exclui, em hipótese alguma, a obrigação de reparação integral do dano causado ao contratante (art. 156, §9º, da Lei nº 14.133, de 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16.5.</w:t>
      </w:r>
      <w:r>
        <w:rPr>
          <w:rFonts w:ascii="Arial" w:hAnsi="Arial" w:cs="Arial"/>
          <w:sz w:val="24"/>
          <w:szCs w:val="24"/>
        </w:rPr>
        <w:t xml:space="preserve"> A aplicação de qualquer das penalidades previstas realizar-se-á em processo administrativo que assegurará o contraditório e a ampla defesa, observa</w:t>
      </w:r>
      <w:r>
        <w:rPr>
          <w:rFonts w:ascii="Arial" w:hAnsi="Arial" w:cs="Arial"/>
          <w:sz w:val="24"/>
          <w:szCs w:val="24"/>
        </w:rPr>
        <w:t xml:space="preserve">ndo-se o procedimento previsto na Lei nº 14.133/2021 e no Decreto Municipal nº 11.685/2023.</w:t>
      </w:r>
      <w:r>
        <w:rPr>
          <w:rFonts w:ascii="Arial" w:hAnsi="Arial" w:cs="Arial"/>
          <w:sz w:val="24"/>
          <w:szCs w:val="24"/>
        </w:rPr>
      </w:r>
    </w:p>
    <w:p>
      <w:pPr>
        <w:pStyle w:val="845"/>
        <w:pBdr/>
        <w:spacing/>
        <w:ind/>
        <w:jc w:val="both"/>
        <w:rPr>
          <w:rFonts w:ascii="Arial" w:hAnsi="Arial" w:cs="Arial"/>
          <w:sz w:val="24"/>
          <w:szCs w:val="24"/>
        </w:rPr>
      </w:pPr>
      <w:r>
        <w:rPr>
          <w:rFonts w:ascii="Arial" w:hAnsi="Arial" w:eastAsia="Arial" w:cs="Arial"/>
          <w:sz w:val="24"/>
          <w:szCs w:val="24"/>
        </w:rPr>
        <w:t xml:space="preserve"> </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16.6.</w:t>
      </w:r>
      <w:r>
        <w:rPr>
          <w:rFonts w:ascii="Arial" w:hAnsi="Arial" w:cs="Arial"/>
          <w:sz w:val="24"/>
          <w:szCs w:val="24"/>
        </w:rPr>
        <w:t xml:space="preserve"> A autoridade competente, na aplicação das sanções, levará em consideração:</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16.6.1.</w:t>
      </w:r>
      <w:r>
        <w:rPr>
          <w:rFonts w:ascii="Arial" w:hAnsi="Arial" w:cs="Arial"/>
          <w:sz w:val="24"/>
          <w:szCs w:val="24"/>
        </w:rPr>
        <w:t xml:space="preserve"> a natureza e a gravidade da infração cometida; </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16.6.2.</w:t>
      </w:r>
      <w:r>
        <w:rPr>
          <w:rFonts w:ascii="Arial" w:hAnsi="Arial" w:cs="Arial"/>
          <w:sz w:val="24"/>
          <w:szCs w:val="24"/>
        </w:rPr>
        <w:t xml:space="preserve"> as peculiaridades do caso concreto;</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16.6.3.</w:t>
      </w:r>
      <w:r>
        <w:rPr>
          <w:rFonts w:ascii="Arial" w:hAnsi="Arial" w:cs="Arial"/>
          <w:sz w:val="24"/>
          <w:szCs w:val="24"/>
        </w:rPr>
        <w:t xml:space="preserve"> as circunstâncias agravantes ou atenuantes;</w:t>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16.6.4.</w:t>
      </w:r>
      <w:r>
        <w:rPr>
          <w:rFonts w:ascii="Arial" w:hAnsi="Arial" w:cs="Arial"/>
          <w:sz w:val="24"/>
          <w:szCs w:val="24"/>
        </w:rPr>
        <w:t xml:space="preserve"> os danos que dela provierem para o contratante;</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16.6.5.</w:t>
      </w:r>
      <w:r>
        <w:rPr>
          <w:rFonts w:ascii="Arial" w:hAnsi="Arial" w:cs="Arial"/>
          <w:sz w:val="24"/>
          <w:szCs w:val="24"/>
        </w:rPr>
        <w:t xml:space="preserve"> a implantação ou o aperfeiçoamento de programa de integridade, conforme normas e orientações dos órgãos de controle.</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16.7.</w:t>
      </w:r>
      <w:r>
        <w:rPr>
          <w:rFonts w:ascii="Arial" w:hAnsi="Arial" w:cs="Arial"/>
          <w:sz w:val="24"/>
          <w:szCs w:val="24"/>
        </w:rPr>
        <w:t xml:space="preserve"> Os atos previstos como infrações administrativas na Lei nº 14.133, de 2021, ou em outras leis de licitações e contratos da Administração Pública </w:t>
      </w:r>
      <w:r>
        <w:rPr>
          <w:rFonts w:ascii="Arial" w:hAnsi="Arial" w:cs="Arial"/>
          <w:sz w:val="24"/>
          <w:szCs w:val="24"/>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16.8.</w:t>
      </w:r>
      <w:r>
        <w:rPr>
          <w:rFonts w:ascii="Arial" w:hAnsi="Arial" w:cs="Arial"/>
          <w:sz w:val="24"/>
          <w:szCs w:val="24"/>
        </w:rPr>
        <w:t xml:space="preserve"> A personalidade jurídica do Contratado poderá ser desconsiderada sempre que utilizada com abuso do</w:t>
      </w:r>
      <w:r>
        <w:rPr>
          <w:rFonts w:ascii="Arial" w:hAnsi="Arial" w:cs="Arial"/>
          <w:sz w:val="24"/>
          <w:szCs w:val="24"/>
        </w:rPr>
        <w:t xml:space="preserve"> direito para facilitar, encobrir ou dissimular a prática dos atos ilícitos previstos neste Contrato ou para provocar confusão patrimonial, e, nesse caso, todos os efeitos das sanções aplicadas à pessoa jurídica serão estendidos aos seus administradores e </w:t>
      </w:r>
      <w:r>
        <w:rPr>
          <w:rFonts w:ascii="Arial" w:hAnsi="Arial" w:cs="Arial"/>
          <w:sz w:val="24"/>
          <w:szCs w:val="24"/>
        </w:rPr>
        <w:t xml:space="preserve">sócios com poderes de administração, à pessoa jurídica sucessora ou à empresa do mesmo ramo com relação de coligação ou controle, de fato ou de direito, com o Contratado, observados, em todos os casos, o contraditório, a ampla defesa e a obrigatoriedade de</w:t>
      </w:r>
      <w:r>
        <w:rPr>
          <w:rFonts w:ascii="Arial" w:hAnsi="Arial" w:cs="Arial"/>
          <w:sz w:val="24"/>
          <w:szCs w:val="24"/>
        </w:rPr>
        <w:t xml:space="preserve"> análise jurídica prévia.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16.9.</w:t>
      </w:r>
      <w:r>
        <w:rPr>
          <w:rFonts w:ascii="Arial" w:hAnsi="Arial" w:cs="Arial"/>
          <w:sz w:val="24"/>
          <w:szCs w:val="24"/>
        </w:rPr>
        <w:t xml:space="preserve"> As sanções de impedimento de licitar e contratar e declaração de inidoneidade para licitar ou contratar são passíveis de reabilitação na forma do art. 163 da Lei nº 14.133/2021.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DÉCIMA SÉTIMA – CLÁUSULA ANTICORRUPÇÃO:</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17.1.</w:t>
      </w:r>
      <w:r>
        <w:rPr>
          <w:rFonts w:ascii="Arial" w:hAnsi="Arial" w:cs="Arial"/>
          <w:sz w:val="24"/>
          <w:szCs w:val="24"/>
        </w:rPr>
        <w:t xml:space="preserve"> Para a execução deste contrato, nenhuma das partes poderá oferecer, dar ou se comprometer a dar a quem quer que seja, ou aceitar ou se comprometer a aceitar de quem quer que seja, tanto por conta própria quanto por intermédio de outrem, qualque</w:t>
      </w:r>
      <w:r>
        <w:rPr>
          <w:rFonts w:ascii="Arial" w:hAnsi="Arial" w:cs="Arial"/>
          <w:sz w:val="24"/>
          <w:szCs w:val="24"/>
        </w:rPr>
        <w:t xml:space="preserve">r pagam</w:t>
      </w:r>
      <w:r>
        <w:rPr>
          <w:rFonts w:ascii="Arial" w:hAnsi="Arial" w:cs="Arial"/>
          <w:sz w:val="24"/>
          <w:szCs w:val="24"/>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left" w:leader="none" w:pos="426"/>
        </w:tabs>
        <w:spacing/>
        <w:ind/>
        <w:jc w:val="both"/>
        <w:rPr>
          <w:rFonts w:ascii="Arial" w:hAnsi="Arial" w:cs="Arial"/>
          <w:sz w:val="24"/>
          <w:szCs w:val="24"/>
        </w:rPr>
      </w:pPr>
      <w:r>
        <w:rPr>
          <w:rFonts w:ascii="Arial" w:hAnsi="Arial" w:cs="Arial"/>
          <w:b/>
          <w:sz w:val="24"/>
          <w:szCs w:val="24"/>
        </w:rPr>
        <w:t xml:space="preserve">17.2.</w:t>
      </w:r>
      <w:r>
        <w:rPr>
          <w:rFonts w:ascii="Arial" w:hAnsi="Arial" w:cs="Arial"/>
          <w:sz w:val="24"/>
          <w:szCs w:val="24"/>
        </w:rPr>
        <w:t xml:space="preserve"> Consta em anexo do contrato o Termo Anticorrupção (Anexo), expresso pelo contratado, declarando formalmente que a condução de seus negócios segue estritamente a legislação aplicável, a moral e a ética.</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CLÁUSULA DÉCIMA OITAVA – DA NULIDADE D</w:t>
      </w:r>
      <w:r>
        <w:rPr>
          <w:rFonts w:ascii="Arial" w:hAnsi="Arial" w:cs="Arial"/>
          <w:b/>
          <w:sz w:val="24"/>
          <w:szCs w:val="24"/>
        </w:rPr>
        <w:t xml:space="preserve">O CONTRATO:</w:t>
      </w:r>
      <w:r>
        <w:rPr>
          <w:rFonts w:ascii="Arial" w:hAnsi="Arial" w:cs="Arial"/>
          <w:sz w:val="24"/>
          <w:szCs w:val="24"/>
        </w:rPr>
      </w:r>
      <w:r>
        <w:rPr>
          <w:rFonts w:ascii="Arial" w:hAnsi="Arial" w:cs="Arial"/>
          <w:sz w:val="24"/>
          <w:szCs w:val="24"/>
        </w:rPr>
      </w:r>
    </w:p>
    <w:p>
      <w:pPr>
        <w:pStyle w:val="845"/>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jc w:val="both"/>
        <w:rPr>
          <w:rFonts w:ascii="Arial" w:hAnsi="Arial" w:cs="Arial"/>
          <w:sz w:val="24"/>
          <w:szCs w:val="24"/>
        </w:rPr>
      </w:pPr>
      <w:r>
        <w:rPr>
          <w:rFonts w:ascii="Arial" w:hAnsi="Arial" w:cs="Arial"/>
          <w:b/>
          <w:sz w:val="24"/>
          <w:szCs w:val="24"/>
        </w:rPr>
        <w:t xml:space="preserve">18.1.</w:t>
      </w:r>
      <w:r>
        <w:rPr>
          <w:rFonts w:ascii="Arial" w:hAnsi="Arial" w:cs="Arial"/>
          <w:sz w:val="24"/>
          <w:szCs w:val="24"/>
        </w:rPr>
        <w:t xml:space="preserve"> Constatada irregularidade no procedimento licitatório ou na execução contratual, caso não seja poss</w:t>
      </w:r>
      <w:r>
        <w:rPr>
          <w:rFonts w:ascii="Arial" w:hAnsi="Arial" w:cs="Arial"/>
          <w:sz w:val="24"/>
          <w:szCs w:val="24"/>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18.2.</w:t>
      </w:r>
      <w:r>
        <w:rPr>
          <w:rFonts w:ascii="Arial" w:hAnsi="Arial" w:cs="Arial"/>
          <w:sz w:val="24"/>
          <w:szCs w:val="24"/>
        </w:rPr>
        <w:t xml:space="preserve"> A nulidade não exonera o contratante do dever de indenizar o contratado pelo que houver executado até a data em que for declarada </w:t>
      </w:r>
      <w:r>
        <w:rPr>
          <w:rFonts w:ascii="Arial" w:hAnsi="Arial" w:cs="Arial"/>
          <w:sz w:val="24"/>
          <w:szCs w:val="24"/>
        </w:rPr>
        <w:t xml:space="preserve">ou tornada eficaz, bem como por outros prejuízos regularmente comprovados, desde que não lhe seja imputável, e será promovida a responsabilização de quem lhe tenha dado causa, nos termos do que estabelece o art. 149 da Lei nº 14.133/2021.</w:t>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b/>
          <w:sz w:val="24"/>
          <w:szCs w:val="24"/>
        </w:rPr>
        <w:t xml:space="preserve">CLÁ</w:t>
      </w:r>
      <w:r>
        <w:rPr>
          <w:rFonts w:ascii="Arial" w:hAnsi="Arial" w:cs="Arial"/>
          <w:b/>
          <w:sz w:val="24"/>
          <w:szCs w:val="24"/>
        </w:rPr>
        <w:t xml:space="preserve">USULA DÉCIMA NONA – GARANTIA DO OBJETO</w:t>
      </w:r>
      <w:r>
        <w:rPr>
          <w:rFonts w:ascii="Arial" w:hAnsi="Arial" w:cs="Arial"/>
          <w:sz w:val="24"/>
          <w:szCs w:val="24"/>
        </w:rPr>
      </w:r>
      <w:r>
        <w:rPr>
          <w:rFonts w:ascii="Arial" w:hAnsi="Arial" w:cs="Arial"/>
          <w:sz w:val="24"/>
          <w:szCs w:val="24"/>
        </w:rPr>
      </w:r>
    </w:p>
    <w:p>
      <w:pPr>
        <w:pStyle w:val="1001"/>
        <w:pBdr/>
        <w:spacing/>
        <w:ind/>
        <w:jc w:val="both"/>
        <w:rPr>
          <w:rFonts w:ascii="Arial" w:hAnsi="Arial" w:cs="Arial"/>
        </w:rPr>
      </w:pPr>
      <w:r>
        <w:rPr>
          <w:rFonts w:ascii="Arial" w:hAnsi="Arial" w:cs="Arial"/>
          <w:b/>
        </w:rPr>
        <w:t xml:space="preserve">19.1</w:t>
      </w:r>
      <w:r>
        <w:rPr>
          <w:rFonts w:ascii="Arial" w:hAnsi="Arial" w:cs="Arial"/>
        </w:rPr>
        <w:t xml:space="preserve">.</w:t>
      </w:r>
      <w:r>
        <w:rPr>
          <w:rFonts w:ascii="Arial" w:hAnsi="Arial" w:cs="Arial"/>
        </w:rPr>
        <w:t xml:space="preserve"> </w:t>
      </w:r>
      <w:r>
        <w:rPr>
          <w:rFonts w:ascii="Arial" w:hAnsi="Arial" w:cs="Arial"/>
        </w:rPr>
        <w:t xml:space="preserve">Os itens fornecidos pela CONTRATADA deverão atender aos padrões de qualidade, durabilidade, segurança e adequação ao uso a que se destinam, aplicando-se, no que couber, as disposições da Lei nº 8.078/1990 (Código de Defesa d</w:t>
      </w:r>
      <w:r>
        <w:rPr>
          <w:rFonts w:ascii="Arial" w:hAnsi="Arial" w:cs="Arial"/>
        </w:rPr>
        <w:t xml:space="preserve">o Consumidor), especialmente no que se refere à garantia legal contra vícios e defeitos.</w:t>
      </w:r>
      <w:r>
        <w:rPr>
          <w:rFonts w:ascii="Arial" w:hAnsi="Arial" w:cs="Arial"/>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19.2.</w:t>
      </w:r>
      <w:r>
        <w:rPr>
          <w:rFonts w:ascii="Arial" w:hAnsi="Arial" w:cs="Arial"/>
          <w:sz w:val="24"/>
          <w:szCs w:val="24"/>
        </w:rPr>
        <w:t xml:space="preserve"> Constatado vício, defeito ou desconformidade nos produtos fornecidos, a CONTRATADA ficará obrigada a promover, sem ônus para a CONTRATANTE, a substituição ou correção do item no prazo máximo de </w:t>
      </w:r>
      <w:r>
        <w:rPr>
          <w:rFonts w:ascii="Arial" w:hAnsi="Arial" w:cs="Arial"/>
          <w:sz w:val="24"/>
          <w:szCs w:val="24"/>
        </w:rPr>
        <w:t xml:space="preserve">acordo termo de referencia</w:t>
      </w:r>
      <w:r>
        <w:rPr>
          <w:rFonts w:ascii="Arial" w:hAnsi="Arial" w:cs="Arial"/>
          <w:sz w:val="24"/>
          <w:szCs w:val="24"/>
        </w:rPr>
        <w:t xml:space="preserve">, contados do recebimento da notificação expedida pela Administração, sem prejuízo da aplicação das sanções cabíveis.</w:t>
      </w:r>
      <w:r>
        <w:rPr>
          <w:rFonts w:ascii="Arial" w:hAnsi="Arial" w:cs="Arial"/>
          <w:sz w:val="24"/>
          <w:szCs w:val="24"/>
        </w:rPr>
      </w:r>
    </w:p>
    <w:p>
      <w:pPr>
        <w:pStyle w:val="845"/>
        <w:pBdr/>
        <w:spacing w:after="100" w:afterAutospacing="1" w:before="100" w:beforeAutospacing="1"/>
        <w:ind/>
        <w:jc w:val="both"/>
        <w:rPr>
          <w:rFonts w:ascii="Arial" w:hAnsi="Arial" w:cs="Arial"/>
          <w:sz w:val="24"/>
          <w:szCs w:val="24"/>
        </w:rPr>
      </w:pPr>
      <w:r>
        <w:rPr>
          <w:rFonts w:ascii="Arial" w:hAnsi="Arial" w:cs="Arial"/>
          <w:b/>
          <w:sz w:val="24"/>
          <w:szCs w:val="24"/>
        </w:rPr>
        <w:t xml:space="preserve">19.3.</w:t>
      </w:r>
      <w:r>
        <w:rPr>
          <w:rFonts w:ascii="Arial" w:hAnsi="Arial" w:cs="Arial"/>
          <w:sz w:val="24"/>
          <w:szCs w:val="24"/>
        </w:rPr>
        <w:t xml:space="preserve"> A substituição ou correção do objeto não afasta a responsabilidade da CON</w:t>
      </w:r>
      <w:r>
        <w:rPr>
          <w:rFonts w:ascii="Arial" w:hAnsi="Arial" w:cs="Arial"/>
          <w:sz w:val="24"/>
          <w:szCs w:val="24"/>
        </w:rPr>
        <w:t xml:space="preserve">TRATADA quanto ao fiel cumprimento das obrigações contratuais, nem interrompe a contagem dos prazos ou a apuração de eventual inadimplemento, quando cabível.</w:t>
      </w:r>
      <w:r>
        <w:rPr>
          <w:rFonts w:ascii="Arial" w:hAnsi="Arial" w:cs="Arial"/>
          <w:sz w:val="24"/>
          <w:szCs w:val="24"/>
        </w:rPr>
      </w:r>
    </w:p>
    <w:p>
      <w:pPr>
        <w:pStyle w:val="845"/>
        <w:pBdr/>
        <w:spacing w:after="100" w:afterAutospacing="1" w:before="100" w:beforeAutospacing="1"/>
        <w:ind/>
        <w:jc w:val="both"/>
        <w:rPr>
          <w:rFonts w:ascii="Arial" w:hAnsi="Arial" w:cs="Arial"/>
          <w:b/>
          <w:sz w:val="24"/>
          <w:szCs w:val="24"/>
        </w:rPr>
      </w:pPr>
      <w:r>
        <w:rPr>
          <w:rFonts w:ascii="Arial" w:hAnsi="Arial" w:cs="Arial"/>
          <w:b/>
          <w:sz w:val="24"/>
          <w:szCs w:val="24"/>
        </w:rPr>
        <w:t xml:space="preserve">20. DA GARANTIA DA EXECUÇÃO CONTRATUAL</w:t>
      </w:r>
      <w:r>
        <w:rPr>
          <w:rFonts w:ascii="Arial" w:hAnsi="Arial" w:cs="Arial"/>
          <w:sz w:val="24"/>
          <w:szCs w:val="24"/>
        </w:rPr>
        <w:t xml:space="preserve">:</w:t>
      </w:r>
      <w:r>
        <w:rPr>
          <w:rFonts w:ascii="Arial" w:hAnsi="Arial" w:cs="Arial"/>
          <w:b/>
          <w:sz w:val="24"/>
          <w:szCs w:val="24"/>
        </w:rPr>
      </w:r>
      <w:r>
        <w:rPr>
          <w:rFonts w:ascii="Arial" w:hAnsi="Arial" w:cs="Arial"/>
          <w:b/>
          <w:sz w:val="24"/>
          <w:szCs w:val="24"/>
        </w:rPr>
      </w:r>
    </w:p>
    <w:p>
      <w:pPr>
        <w:pStyle w:val="1001"/>
        <w:pBdr/>
        <w:spacing/>
        <w:ind/>
        <w:jc w:val="both"/>
        <w:rPr>
          <w:rFonts w:ascii="Arial" w:hAnsi="Arial" w:cs="Arial"/>
        </w:rPr>
      </w:pPr>
      <w:r>
        <w:rPr>
          <w:rFonts w:ascii="Arial" w:hAnsi="Arial" w:cs="Arial"/>
          <w:b/>
          <w:bCs/>
        </w:rPr>
        <w:t xml:space="preserve">20.1.</w:t>
      </w:r>
      <w:r>
        <w:rPr>
          <w:rFonts w:ascii="Arial" w:hAnsi="Arial" w:cs="Arial"/>
        </w:rPr>
        <w:t xml:space="preserve"> </w:t>
      </w:r>
      <w:r>
        <w:rPr>
          <w:rFonts w:ascii="Arial" w:hAnsi="Arial" w:cs="Arial"/>
        </w:rPr>
        <w:t xml:space="preserve">AS EXIGÊNCIAS RELATIVAS À GARANTIA CONTRATUAL ESTARÃ</w:t>
      </w:r>
      <w:r>
        <w:rPr>
          <w:rFonts w:ascii="Arial" w:hAnsi="Arial" w:cs="Arial"/>
        </w:rPr>
        <w:t xml:space="preserve">O DISPOSTAS EXCLUSIVAMENTE NO TERMO DE REFERÊNCIA, não sendo transcritas na minuta do contrato. Tal procedimento tem por objetivo evitar redundâncias e assegurar a unicidade das informações, centralizando todos os requisitos técnicos no instrumento convoca</w:t>
      </w:r>
      <w:r>
        <w:rPr>
          <w:rFonts w:ascii="Arial" w:hAnsi="Arial" w:cs="Arial"/>
        </w:rPr>
        <w:t xml:space="preserve">tório acessório, em conformidade com as diretrizes da legislação aplicável.</w:t>
      </w:r>
      <w:r>
        <w:rPr>
          <w:rFonts w:ascii="Arial" w:hAnsi="Arial" w:cs="Arial"/>
        </w:rPr>
      </w:r>
      <w:r>
        <w:rPr>
          <w:rFonts w:ascii="Arial" w:hAnsi="Arial" w:cs="Arial"/>
        </w:rPr>
      </w:r>
    </w:p>
    <w:p>
      <w:pPr>
        <w:pStyle w:val="1001"/>
        <w:pBdr/>
        <w:spacing/>
        <w:ind/>
        <w:jc w:val="both"/>
        <w:rPr>
          <w:rFonts w:ascii="Arial" w:hAnsi="Arial" w:cs="Arial"/>
        </w:rPr>
      </w:pPr>
      <w:r>
        <w:rPr>
          <w:rFonts w:ascii="Arial" w:hAnsi="Arial" w:cs="Arial"/>
          <w:b/>
        </w:rPr>
        <w:t xml:space="preserve">CLÁUSULA VIGÉSIMA PRIMEIRA – DO DIREITO DE PETIÇÃO:</w:t>
      </w:r>
      <w:r>
        <w:rPr>
          <w:rFonts w:ascii="Arial" w:hAnsi="Arial" w:cs="Arial"/>
        </w:rPr>
      </w:r>
      <w:r>
        <w:rPr>
          <w:rFonts w:ascii="Arial" w:hAnsi="Arial" w:cs="Arial"/>
        </w:rPr>
      </w:r>
    </w:p>
    <w:p>
      <w:pPr>
        <w:pStyle w:val="845"/>
        <w:pBdr/>
        <w:spacing/>
        <w:ind w:right="-5"/>
        <w:jc w:val="both"/>
        <w:rPr>
          <w:rFonts w:ascii="Arial" w:hAnsi="Arial" w:cs="Arial"/>
          <w:sz w:val="24"/>
          <w:szCs w:val="24"/>
        </w:rPr>
      </w:pPr>
      <w:r>
        <w:rPr>
          <w:rFonts w:ascii="Arial" w:hAnsi="Arial" w:cs="Arial"/>
          <w:b/>
          <w:sz w:val="24"/>
          <w:szCs w:val="24"/>
        </w:rPr>
        <w:t xml:space="preserve">21.</w:t>
      </w:r>
      <w:r>
        <w:rPr>
          <w:rStyle w:val="922"/>
          <w:rFonts w:ascii="Arial" w:hAnsi="Arial" w:eastAsia="Calibri" w:cs="Arial"/>
          <w:b/>
          <w:sz w:val="24"/>
          <w:szCs w:val="24"/>
        </w:rPr>
        <w:t xml:space="preserve">1</w:t>
      </w:r>
      <w:r>
        <w:rPr>
          <w:rStyle w:val="922"/>
          <w:rFonts w:ascii="Arial" w:hAnsi="Arial" w:eastAsia="Calibri" w:cs="Arial"/>
          <w:sz w:val="24"/>
          <w:szCs w:val="24"/>
        </w:rPr>
        <w:t xml:space="preserve">. No tocante a recursos, representações e pedidos de reconsideração, deverá ser observado o disposto no art. 164 da Lei nº 14.133/2021.</w:t>
      </w: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rPr>
          <w:rFonts w:ascii="Arial" w:hAnsi="Arial" w:cs="Arial"/>
          <w:sz w:val="24"/>
          <w:szCs w:val="24"/>
        </w:rPr>
      </w:pPr>
      <w:r>
        <w:rPr>
          <w:rFonts w:ascii="Arial" w:hAnsi="Arial" w:cs="Arial"/>
          <w:b/>
          <w:sz w:val="24"/>
          <w:szCs w:val="24"/>
        </w:rPr>
        <w:t xml:space="preserve">CLÁUSULA VIGÉSIMA SEGUNDA - DAS DISPOSIÇÕES GERAIS:</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right="-5"/>
        <w:jc w:val="both"/>
        <w:rPr>
          <w:rFonts w:ascii="Arial" w:hAnsi="Arial" w:cs="Arial"/>
          <w:sz w:val="24"/>
          <w:szCs w:val="24"/>
        </w:rPr>
      </w:pPr>
      <w:r>
        <w:rPr>
          <w:rStyle w:val="922"/>
          <w:rFonts w:ascii="Arial" w:hAnsi="Arial" w:eastAsia="Calibri" w:cs="Arial"/>
          <w:b/>
          <w:sz w:val="24"/>
          <w:szCs w:val="24"/>
        </w:rPr>
        <w:t xml:space="preserve">22.1. DOS FUNDAMENTOS LEGAIS E DA SUJEIÇÃO ÀS NORMAS LEGAIS E CONTRATUAIS: </w:t>
      </w:r>
      <w:r>
        <w:rPr>
          <w:rFonts w:ascii="Arial" w:hAnsi="Arial" w:cs="Arial"/>
          <w:sz w:val="24"/>
          <w:szCs w:val="24"/>
        </w:rPr>
      </w:r>
      <w:r>
        <w:rPr>
          <w:rFonts w:ascii="Arial" w:hAnsi="Arial" w:cs="Arial"/>
          <w:sz w:val="24"/>
          <w:szCs w:val="24"/>
        </w:rPr>
      </w:r>
    </w:p>
    <w:p>
      <w:pPr>
        <w:pStyle w:val="845"/>
        <w:pBdr/>
        <w:spacing/>
        <w:ind w:right="-5" w:left="708"/>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left="708"/>
        <w:jc w:val="both"/>
        <w:rPr>
          <w:rFonts w:ascii="Arial" w:hAnsi="Arial" w:cs="Arial"/>
          <w:sz w:val="24"/>
          <w:szCs w:val="24"/>
        </w:rPr>
      </w:pPr>
      <w:r>
        <w:rPr>
          <w:rStyle w:val="922"/>
          <w:rFonts w:ascii="Arial" w:hAnsi="Arial" w:eastAsia="Calibri" w:cs="Arial"/>
          <w:b/>
          <w:sz w:val="24"/>
          <w:szCs w:val="24"/>
        </w:rPr>
        <w:t xml:space="preserve">22.1.1.</w:t>
      </w:r>
      <w:r>
        <w:rPr>
          <w:rStyle w:val="922"/>
          <w:rFonts w:ascii="Arial" w:hAnsi="Arial" w:eastAsia="Calibri" w:cs="Arial"/>
          <w:sz w:val="24"/>
          <w:szCs w:val="24"/>
        </w:rPr>
        <w:t xml:space="preserve"> A legislação aplicável a este Contrato é a constante do </w:t>
      </w:r>
      <w:r>
        <w:rPr>
          <w:rFonts w:ascii="Arial" w:hAnsi="Arial" w:cs="Arial"/>
          <w:sz w:val="24"/>
          <w:szCs w:val="24"/>
        </w:rPr>
        <w:t xml:space="preserve">Decreto Municipal nº 11.685/2023 </w:t>
      </w:r>
      <w:r>
        <w:rPr>
          <w:rStyle w:val="922"/>
          <w:rFonts w:ascii="Arial" w:hAnsi="Arial" w:eastAsia="Calibri" w:cs="Arial"/>
          <w:sz w:val="24"/>
          <w:szCs w:val="24"/>
        </w:rPr>
        <w:t xml:space="preserve">e a Lei nº 14.13</w:t>
      </w:r>
      <w:r>
        <w:rPr>
          <w:rStyle w:val="922"/>
          <w:rFonts w:ascii="Arial" w:hAnsi="Arial" w:eastAsia="Calibri" w:cs="Arial"/>
          <w:sz w:val="24"/>
          <w:szCs w:val="24"/>
        </w:rPr>
        <w:t xml:space="preserve">3/21 e demais disposições aplicáveis as Licitações e Contratos Administrativos.  </w:t>
      </w:r>
      <w:r>
        <w:rPr>
          <w:rFonts w:ascii="Arial" w:hAnsi="Arial" w:cs="Arial"/>
          <w:sz w:val="24"/>
          <w:szCs w:val="24"/>
        </w:rPr>
      </w:r>
      <w:r>
        <w:rPr>
          <w:rFonts w:ascii="Arial" w:hAnsi="Arial" w:cs="Arial"/>
          <w:sz w:val="24"/>
          <w:szCs w:val="24"/>
        </w:rPr>
      </w:r>
    </w:p>
    <w:p>
      <w:pPr>
        <w:pStyle w:val="845"/>
        <w:pBdr/>
        <w:spacing/>
        <w:ind w:right="-5" w:left="708"/>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hanging="142" w:left="709"/>
        <w:jc w:val="both"/>
        <w:rPr>
          <w:rFonts w:ascii="Arial" w:hAnsi="Arial" w:cs="Arial"/>
          <w:sz w:val="24"/>
          <w:szCs w:val="24"/>
        </w:rPr>
      </w:pPr>
      <w:r>
        <w:rPr>
          <w:rStyle w:val="922"/>
          <w:rFonts w:ascii="Arial" w:hAnsi="Arial" w:eastAsia="Arial" w:cs="Arial"/>
          <w:b/>
          <w:sz w:val="24"/>
          <w:szCs w:val="24"/>
        </w:rPr>
        <w:t xml:space="preserve">   </w:t>
      </w:r>
      <w:r>
        <w:rPr>
          <w:rStyle w:val="922"/>
          <w:rFonts w:ascii="Arial" w:hAnsi="Arial" w:eastAsia="Calibri" w:cs="Arial"/>
          <w:b/>
          <w:sz w:val="24"/>
          <w:szCs w:val="24"/>
        </w:rPr>
        <w:t xml:space="preserve">22.1.2.</w:t>
      </w:r>
      <w:r>
        <w:rPr>
          <w:rStyle w:val="922"/>
          <w:rFonts w:ascii="Arial" w:hAnsi="Arial" w:eastAsia="Calibri" w:cs="Arial"/>
          <w:sz w:val="24"/>
          <w:szCs w:val="24"/>
        </w:rPr>
        <w:t xml:space="preserve"> Os casos omissos que se tornarem controvertidos em face das cláusulas do presente contrato serão   resolvidos segundo os princípios jurídicos aplicáveis, e entendimentos dos tribunais de contas.</w:t>
      </w:r>
      <w:r>
        <w:rPr>
          <w:rFonts w:ascii="Arial" w:hAnsi="Arial" w:cs="Arial"/>
          <w:sz w:val="24"/>
          <w:szCs w:val="24"/>
        </w:rPr>
      </w:r>
      <w:r>
        <w:rPr>
          <w:rFonts w:ascii="Arial" w:hAnsi="Arial" w:cs="Arial"/>
          <w:sz w:val="24"/>
          <w:szCs w:val="24"/>
        </w:rPr>
      </w:r>
    </w:p>
    <w:p>
      <w:pPr>
        <w:pStyle w:val="845"/>
        <w:pBdr/>
        <w:spacing/>
        <w:ind w:right="-5" w:left="708"/>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left="708"/>
        <w:jc w:val="both"/>
        <w:rPr>
          <w:rFonts w:ascii="Arial" w:hAnsi="Arial" w:cs="Arial"/>
          <w:sz w:val="24"/>
          <w:szCs w:val="24"/>
        </w:rPr>
      </w:pPr>
      <w:r>
        <w:rPr>
          <w:rStyle w:val="922"/>
          <w:rFonts w:ascii="Arial" w:hAnsi="Arial" w:eastAsia="Calibri" w:cs="Arial"/>
          <w:b/>
          <w:sz w:val="24"/>
          <w:szCs w:val="24"/>
        </w:rPr>
        <w:t xml:space="preserve">22.1.3.</w:t>
      </w:r>
      <w:r>
        <w:rPr>
          <w:rStyle w:val="922"/>
          <w:rFonts w:ascii="Arial" w:hAnsi="Arial" w:eastAsia="Calibri" w:cs="Arial"/>
          <w:sz w:val="24"/>
          <w:szCs w:val="24"/>
        </w:rPr>
        <w:t xml:space="preserve"> Após a assinatura deste Contrato, toda comunicação entre o </w:t>
      </w:r>
      <w:r>
        <w:rPr>
          <w:rStyle w:val="922"/>
          <w:rFonts w:ascii="Arial" w:hAnsi="Arial" w:eastAsia="Calibri" w:cs="Arial"/>
          <w:b/>
          <w:sz w:val="24"/>
          <w:szCs w:val="24"/>
        </w:rPr>
        <w:t xml:space="preserve">CONTRATANTE</w:t>
      </w:r>
      <w:r>
        <w:rPr>
          <w:rStyle w:val="922"/>
          <w:rFonts w:ascii="Arial" w:hAnsi="Arial" w:eastAsia="Calibri" w:cs="Arial"/>
          <w:sz w:val="24"/>
          <w:szCs w:val="24"/>
        </w:rPr>
        <w:t xml:space="preserve"> e a </w:t>
      </w:r>
      <w:r>
        <w:rPr>
          <w:rStyle w:val="922"/>
          <w:rFonts w:ascii="Arial" w:hAnsi="Arial" w:eastAsia="Calibri" w:cs="Arial"/>
          <w:b/>
          <w:sz w:val="24"/>
          <w:szCs w:val="24"/>
        </w:rPr>
        <w:t xml:space="preserve">CONTRATADA</w:t>
      </w:r>
      <w:r>
        <w:rPr>
          <w:rStyle w:val="922"/>
          <w:rFonts w:ascii="Arial" w:hAnsi="Arial" w:eastAsia="Calibri" w:cs="Arial"/>
          <w:sz w:val="24"/>
          <w:szCs w:val="24"/>
        </w:rPr>
        <w:t xml:space="preserve"> será feita através de correspondência devidamente registrada. </w:t>
      </w:r>
      <w:r>
        <w:rPr>
          <w:rFonts w:ascii="Arial" w:hAnsi="Arial" w:cs="Arial"/>
          <w:sz w:val="24"/>
          <w:szCs w:val="24"/>
        </w:rPr>
      </w:r>
      <w:r>
        <w:rPr>
          <w:rFonts w:ascii="Arial" w:hAnsi="Arial" w:cs="Arial"/>
          <w:sz w:val="24"/>
          <w:szCs w:val="24"/>
        </w:rPr>
      </w:r>
    </w:p>
    <w:p>
      <w:pPr>
        <w:pStyle w:val="845"/>
        <w:pBdr/>
        <w:spacing/>
        <w:ind w:right="-5" w:left="708"/>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left="708"/>
        <w:jc w:val="both"/>
        <w:rPr>
          <w:rFonts w:ascii="Arial" w:hAnsi="Arial" w:cs="Arial"/>
          <w:sz w:val="24"/>
          <w:szCs w:val="24"/>
        </w:rPr>
      </w:pPr>
      <w:r>
        <w:rPr>
          <w:rStyle w:val="922"/>
          <w:rFonts w:ascii="Arial" w:hAnsi="Arial" w:eastAsia="Calibri" w:cs="Arial"/>
          <w:b/>
          <w:sz w:val="24"/>
          <w:szCs w:val="24"/>
        </w:rPr>
        <w:t xml:space="preserve">22.1.4.</w:t>
      </w:r>
      <w:r>
        <w:rPr>
          <w:rStyle w:val="922"/>
          <w:rFonts w:ascii="Arial" w:hAnsi="Arial" w:eastAsia="Calibri" w:cs="Arial"/>
          <w:sz w:val="24"/>
          <w:szCs w:val="24"/>
        </w:rPr>
        <w:t xml:space="preserve"> Qualquer alteração nas condições ora estipuladas neste C</w:t>
      </w:r>
      <w:r>
        <w:rPr>
          <w:rStyle w:val="922"/>
          <w:rFonts w:ascii="Arial" w:hAnsi="Arial" w:eastAsia="Calibri" w:cs="Arial"/>
          <w:sz w:val="24"/>
          <w:szCs w:val="24"/>
        </w:rPr>
        <w:t xml:space="preserve">ontrato deverá ser feita através de Termo Aditivo, assinado pelos representantes legais das partes. </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right="-5"/>
        <w:jc w:val="both"/>
        <w:rPr>
          <w:rFonts w:ascii="Arial" w:hAnsi="Arial" w:cs="Arial"/>
          <w:sz w:val="24"/>
          <w:szCs w:val="24"/>
        </w:rPr>
      </w:pPr>
      <w:r>
        <w:rPr>
          <w:rFonts w:ascii="Arial" w:hAnsi="Arial" w:cs="Arial"/>
          <w:b/>
          <w:sz w:val="24"/>
          <w:szCs w:val="24"/>
        </w:rPr>
        <w:t xml:space="preserve">CLÁUSULA VIGÉSIMA TERCEIRA – DA VINCULAÇÃO AO EDITAL:</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b/>
          <w:sz w:val="24"/>
          <w:szCs w:val="24"/>
          <w:u w:val="single"/>
        </w:rPr>
      </w:pPr>
      <w:r>
        <w:rPr>
          <w:rFonts w:ascii="Arial" w:hAnsi="Arial" w:cs="Arial"/>
          <w:b/>
          <w:sz w:val="24"/>
          <w:szCs w:val="24"/>
          <w:u w:val="single"/>
        </w:rPr>
      </w:r>
      <w:r>
        <w:rPr>
          <w:rFonts w:ascii="Arial" w:hAnsi="Arial" w:cs="Arial"/>
          <w:b/>
          <w:sz w:val="24"/>
          <w:szCs w:val="24"/>
          <w:u w:val="single"/>
        </w:rPr>
      </w:r>
    </w:p>
    <w:p>
      <w:pPr>
        <w:pStyle w:val="845"/>
        <w:pBdr/>
        <w:spacing/>
        <w:ind w:right="-5"/>
        <w:jc w:val="both"/>
        <w:rPr>
          <w:rFonts w:ascii="Arial" w:hAnsi="Arial" w:cs="Arial"/>
          <w:sz w:val="24"/>
          <w:szCs w:val="24"/>
        </w:rPr>
      </w:pPr>
      <w:r>
        <w:rPr>
          <w:rFonts w:ascii="Arial" w:hAnsi="Arial" w:cs="Arial"/>
          <w:b/>
          <w:sz w:val="24"/>
          <w:szCs w:val="24"/>
        </w:rPr>
        <w:t xml:space="preserve">23.1.</w:t>
      </w:r>
      <w:r>
        <w:rPr>
          <w:rFonts w:ascii="Arial" w:hAnsi="Arial" w:cs="Arial"/>
          <w:b/>
          <w:sz w:val="24"/>
          <w:szCs w:val="24"/>
          <w:u w:val="single"/>
        </w:rPr>
        <w:t xml:space="preserve"> </w:t>
      </w:r>
      <w:r>
        <w:rPr>
          <w:rFonts w:ascii="Arial" w:hAnsi="Arial" w:cs="Arial"/>
          <w:sz w:val="24"/>
          <w:szCs w:val="24"/>
        </w:rPr>
        <w:t xml:space="preserve">O presente </w:t>
      </w:r>
      <w:r>
        <w:rPr>
          <w:rFonts w:ascii="Arial" w:hAnsi="Arial" w:cs="Arial"/>
          <w:b/>
          <w:sz w:val="24"/>
          <w:szCs w:val="24"/>
        </w:rPr>
        <w:t xml:space="preserve">CONTRATO</w:t>
      </w:r>
      <w:r>
        <w:rPr>
          <w:rFonts w:ascii="Arial" w:hAnsi="Arial" w:cs="Arial"/>
          <w:sz w:val="24"/>
          <w:szCs w:val="24"/>
        </w:rPr>
        <w:t xml:space="preserve"> fica vinculado aos termos do </w:t>
      </w:r>
      <w:r>
        <w:rPr>
          <w:rFonts w:ascii="Arial" w:hAnsi="Arial" w:cs="Arial"/>
          <w:b/>
          <w:sz w:val="24"/>
          <w:szCs w:val="24"/>
        </w:rPr>
        <w:t xml:space="preserve">Edital de Pregão, Termo de Referência e todos os anexos que os acompanham </w:t>
      </w:r>
      <w:r>
        <w:rPr>
          <w:rFonts w:ascii="Arial" w:hAnsi="Arial" w:cs="Arial"/>
          <w:sz w:val="24"/>
          <w:szCs w:val="24"/>
        </w:rPr>
        <w:t xml:space="preserve">e à proposta da </w:t>
      </w:r>
      <w:r>
        <w:rPr>
          <w:rFonts w:ascii="Arial" w:hAnsi="Arial" w:cs="Arial"/>
          <w:bCs/>
          <w:sz w:val="24"/>
          <w:szCs w:val="24"/>
        </w:rPr>
        <w:t xml:space="preserve">CONTRATADA.</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bCs/>
          <w:sz w:val="24"/>
          <w:szCs w:val="24"/>
          <w:u w:val="single"/>
        </w:rPr>
      </w:pPr>
      <w:r>
        <w:rPr>
          <w:rFonts w:ascii="Arial" w:hAnsi="Arial" w:cs="Arial"/>
          <w:bCs/>
          <w:sz w:val="24"/>
          <w:szCs w:val="24"/>
          <w:u w:val="single"/>
        </w:rPr>
      </w:r>
      <w:r>
        <w:rPr>
          <w:rFonts w:ascii="Arial" w:hAnsi="Arial" w:cs="Arial"/>
          <w:bCs/>
          <w:sz w:val="24"/>
          <w:szCs w:val="24"/>
          <w:u w:val="single"/>
        </w:rPr>
      </w:r>
    </w:p>
    <w:p>
      <w:pPr>
        <w:pStyle w:val="845"/>
        <w:pBdr/>
        <w:spacing/>
        <w:ind w:right="-5"/>
        <w:jc w:val="both"/>
        <w:rPr>
          <w:rFonts w:ascii="Arial" w:hAnsi="Arial" w:cs="Arial"/>
          <w:sz w:val="24"/>
          <w:szCs w:val="24"/>
        </w:rPr>
      </w:pPr>
      <w:r>
        <w:rPr>
          <w:rFonts w:ascii="Arial" w:hAnsi="Arial" w:cs="Arial"/>
          <w:b/>
          <w:sz w:val="24"/>
          <w:szCs w:val="24"/>
        </w:rPr>
        <w:t xml:space="preserve">CLÁUSULA VIGÉSIMA QUARTA – CASOS OMISSOS</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b/>
          <w:sz w:val="24"/>
          <w:szCs w:val="24"/>
        </w:rPr>
      </w:pPr>
      <w:r>
        <w:rPr>
          <w:rFonts w:ascii="Arial" w:hAnsi="Arial" w:cs="Arial"/>
          <w:b/>
          <w:sz w:val="24"/>
          <w:szCs w:val="24"/>
        </w:rPr>
      </w:r>
      <w:r>
        <w:rPr>
          <w:rFonts w:ascii="Arial" w:hAnsi="Arial" w:cs="Arial"/>
          <w:b/>
          <w:sz w:val="24"/>
          <w:szCs w:val="24"/>
        </w:rPr>
      </w:r>
    </w:p>
    <w:p>
      <w:pPr>
        <w:pStyle w:val="845"/>
        <w:pBdr/>
        <w:spacing/>
        <w:ind w:right="-5"/>
        <w:jc w:val="both"/>
        <w:rPr>
          <w:rFonts w:ascii="Arial" w:hAnsi="Arial" w:cs="Arial"/>
          <w:sz w:val="24"/>
          <w:szCs w:val="24"/>
        </w:rPr>
      </w:pPr>
      <w:r>
        <w:rPr>
          <w:rFonts w:ascii="Arial" w:hAnsi="Arial" w:cs="Arial"/>
          <w:b/>
          <w:sz w:val="24"/>
          <w:szCs w:val="24"/>
        </w:rPr>
        <w:t xml:space="preserve">24.1.</w:t>
      </w:r>
      <w:r>
        <w:rPr>
          <w:rFonts w:ascii="Arial" w:hAnsi="Arial" w:cs="Arial"/>
          <w:sz w:val="24"/>
          <w:szCs w:val="24"/>
        </w:rPr>
        <w:t xml:space="preserve"> Os casos omissos serão decididos pelo contratante, segundo as disposições contidas na Lei nº 14.133/2021, no Decreto 11.685/2023 e demais normas est</w:t>
      </w:r>
      <w:r>
        <w:rPr>
          <w:rFonts w:ascii="Arial" w:hAnsi="Arial" w:cs="Arial"/>
          <w:sz w:val="24"/>
          <w:szCs w:val="24"/>
        </w:rPr>
        <w:t xml:space="preserve">aduais de licitações e contratos administrativos e, supletivamente as disposições contidas na Lei nº 8.078/1990 – Código de Defesa do Consumidor, normas e Princípios Gerais dos Contratos e disposições do direito privado.</w:t>
      </w:r>
      <w:r>
        <w:rPr>
          <w:rFonts w:ascii="Arial" w:hAnsi="Arial" w:cs="Arial"/>
          <w:sz w:val="24"/>
          <w:szCs w:val="24"/>
        </w:rPr>
      </w:r>
      <w:r>
        <w:rPr>
          <w:rFonts w:ascii="Arial" w:hAnsi="Arial" w:cs="Arial"/>
          <w:sz w:val="24"/>
          <w:szCs w:val="24"/>
        </w:rPr>
      </w:r>
    </w:p>
    <w:p>
      <w:pPr>
        <w:pStyle w:val="845"/>
        <w:pBdr/>
        <w:spacing/>
        <w:ind w:right="-5"/>
        <w:jc w:val="both"/>
        <w:rPr>
          <w:rFonts w:ascii="Arial" w:hAnsi="Arial" w:cs="Arial"/>
          <w:b/>
          <w:sz w:val="24"/>
          <w:szCs w:val="24"/>
          <w:u w:val="single"/>
        </w:rPr>
      </w:pPr>
      <w:r>
        <w:rPr>
          <w:rFonts w:ascii="Arial" w:hAnsi="Arial" w:cs="Arial"/>
          <w:b/>
          <w:sz w:val="24"/>
          <w:szCs w:val="24"/>
          <w:u w:val="single"/>
        </w:rPr>
      </w:r>
      <w:r>
        <w:rPr>
          <w:rFonts w:ascii="Arial" w:hAnsi="Arial" w:cs="Arial"/>
          <w:b/>
          <w:sz w:val="24"/>
          <w:szCs w:val="24"/>
          <w:u w:val="single"/>
        </w:rPr>
      </w:r>
    </w:p>
    <w:p>
      <w:pPr>
        <w:pStyle w:val="845"/>
        <w:pBdr/>
        <w:spacing/>
        <w:ind w:right="-5"/>
        <w:jc w:val="both"/>
        <w:rPr>
          <w:rFonts w:ascii="Arial" w:hAnsi="Arial" w:cs="Arial"/>
          <w:b/>
          <w:sz w:val="24"/>
          <w:szCs w:val="24"/>
        </w:rPr>
      </w:pPr>
      <w:r>
        <w:rPr>
          <w:rFonts w:ascii="Arial" w:hAnsi="Arial" w:cs="Arial"/>
          <w:b/>
          <w:sz w:val="24"/>
          <w:szCs w:val="24"/>
        </w:rPr>
        <w:t xml:space="preserve">CLÁUSULA VIGÉSIMA QUINTA - DO FORO:</w:t>
      </w:r>
      <w:r>
        <w:rPr>
          <w:rFonts w:ascii="Arial" w:hAnsi="Arial" w:cs="Arial"/>
          <w:b/>
          <w:sz w:val="24"/>
          <w:szCs w:val="24"/>
        </w:rPr>
      </w:r>
    </w:p>
    <w:p>
      <w:pPr>
        <w:pStyle w:val="845"/>
        <w:pBdr/>
        <w:spacing/>
        <w:ind w:right="-5"/>
        <w:jc w:val="both"/>
        <w:rPr>
          <w:rFonts w:ascii="Arial" w:hAnsi="Arial" w:cs="Arial"/>
          <w:sz w:val="24"/>
          <w:szCs w:val="24"/>
        </w:rPr>
      </w:pPr>
      <w:r>
        <w:rPr>
          <w:rFonts w:ascii="Arial" w:hAnsi="Arial" w:cs="Arial"/>
          <w:sz w:val="24"/>
          <w:szCs w:val="24"/>
        </w:rPr>
      </w:r>
      <w:r>
        <w:rPr>
          <w:rFonts w:ascii="Arial" w:hAnsi="Arial" w:cs="Arial"/>
          <w:sz w:val="24"/>
          <w:szCs w:val="24"/>
        </w:rPr>
      </w:r>
    </w:p>
    <w:p>
      <w:pPr>
        <w:pStyle w:val="845"/>
        <w:pBdr/>
        <w:spacing/>
        <w:ind/>
        <w:jc w:val="both"/>
        <w:rPr>
          <w:rFonts w:ascii="Arial" w:hAnsi="Arial" w:cs="Arial"/>
          <w:sz w:val="24"/>
          <w:szCs w:val="24"/>
        </w:rPr>
      </w:pPr>
      <w:r>
        <w:rPr>
          <w:rFonts w:ascii="Arial" w:hAnsi="Arial" w:cs="Arial"/>
          <w:b/>
          <w:sz w:val="24"/>
          <w:szCs w:val="24"/>
        </w:rPr>
        <w:t xml:space="preserve">25.1.</w:t>
      </w:r>
      <w:r>
        <w:rPr>
          <w:rFonts w:ascii="Arial" w:hAnsi="Arial" w:cs="Arial"/>
          <w:sz w:val="24"/>
          <w:szCs w:val="24"/>
        </w:rPr>
        <w:t xml:space="preserve"> Fica eleito o foro de Rondonópolis, Estado de Mato Grosso, como competente para dirimir quaisquer dúvidas ou questões decorrentes da execução deste contrato, que não puderem ser compostas pela conciliação, conforme art. 92, §1º, da Lei nº 14.133/2</w:t>
      </w:r>
      <w:r>
        <w:rPr>
          <w:rFonts w:ascii="Arial" w:hAnsi="Arial" w:cs="Arial"/>
          <w:sz w:val="24"/>
          <w:szCs w:val="24"/>
        </w:rPr>
        <w:t xml:space="preserve">021.</w:t>
      </w:r>
      <w:r>
        <w:rPr>
          <w:rFonts w:ascii="Arial" w:hAnsi="Arial" w:cs="Arial"/>
          <w:sz w:val="24"/>
          <w:szCs w:val="24"/>
        </w:rPr>
      </w:r>
    </w:p>
    <w:p>
      <w:pPr>
        <w:pStyle w:val="845"/>
        <w:pBdr/>
        <w:spacing/>
        <w:ind/>
        <w:jc w:val="both"/>
        <w:rPr>
          <w:rFonts w:ascii="Arial" w:hAnsi="Arial" w:cs="Arial"/>
          <w:b/>
          <w:sz w:val="24"/>
          <w:szCs w:val="24"/>
          <w:u w:val="single"/>
        </w:rPr>
      </w:pPr>
      <w:r>
        <w:rPr>
          <w:rFonts w:ascii="Arial" w:hAnsi="Arial" w:cs="Arial"/>
          <w:b/>
          <w:sz w:val="24"/>
          <w:szCs w:val="24"/>
          <w:u w:val="single"/>
        </w:rPr>
      </w:r>
      <w:r>
        <w:rPr>
          <w:rFonts w:ascii="Arial" w:hAnsi="Arial" w:cs="Arial"/>
          <w:b/>
          <w:sz w:val="24"/>
          <w:szCs w:val="24"/>
          <w:u w:val="single"/>
        </w:rPr>
      </w:r>
    </w:p>
    <w:p>
      <w:pPr>
        <w:pStyle w:val="845"/>
        <w:pBdr/>
        <w:spacing/>
        <w:ind w:firstLine="708"/>
        <w:jc w:val="both"/>
        <w:rPr>
          <w:rFonts w:ascii="Arial" w:hAnsi="Arial" w:cs="Arial"/>
          <w:sz w:val="24"/>
          <w:szCs w:val="24"/>
        </w:rPr>
      </w:pPr>
      <w:r>
        <w:rPr>
          <w:rFonts w:ascii="Arial" w:hAnsi="Arial" w:cs="Arial"/>
          <w:sz w:val="24"/>
          <w:szCs w:val="24"/>
        </w:rPr>
        <w:t xml:space="preserve">E, para firmeza e validade do que foi pactuado, lavrou-se o presente </w:t>
      </w:r>
      <w:r>
        <w:rPr>
          <w:rFonts w:ascii="Arial" w:hAnsi="Arial" w:cs="Arial"/>
          <w:b/>
          <w:bCs/>
          <w:sz w:val="24"/>
          <w:szCs w:val="24"/>
        </w:rPr>
        <w:t xml:space="preserve">CONTRATO </w:t>
      </w:r>
      <w:r>
        <w:rPr>
          <w:rFonts w:ascii="Arial" w:hAnsi="Arial" w:cs="Arial"/>
          <w:sz w:val="24"/>
          <w:szCs w:val="24"/>
        </w:rPr>
        <w:t xml:space="preserve">em 04 (quatro) vias de igual teor e forma, para que surtam um só efeito, as quais, depois de lidas, são assinadas pelos representantes do </w:t>
      </w:r>
      <w:r>
        <w:rPr>
          <w:rFonts w:ascii="Arial" w:hAnsi="Arial" w:cs="Arial"/>
          <w:b/>
          <w:bCs/>
          <w:sz w:val="24"/>
          <w:szCs w:val="24"/>
        </w:rPr>
        <w:t xml:space="preserve">CONTRATANTE </w:t>
      </w:r>
      <w:r>
        <w:rPr>
          <w:rFonts w:ascii="Arial" w:hAnsi="Arial" w:cs="Arial"/>
          <w:sz w:val="24"/>
          <w:szCs w:val="24"/>
        </w:rPr>
        <w:t xml:space="preserve">e da </w:t>
      </w:r>
      <w:r>
        <w:rPr>
          <w:rFonts w:ascii="Arial" w:hAnsi="Arial" w:cs="Arial"/>
          <w:b/>
          <w:bCs/>
          <w:sz w:val="24"/>
          <w:szCs w:val="24"/>
        </w:rPr>
        <w:t xml:space="preserve">CONTRATADA</w:t>
      </w:r>
      <w:r>
        <w:rPr>
          <w:rFonts w:ascii="Arial" w:hAnsi="Arial" w:cs="Arial"/>
          <w:sz w:val="24"/>
          <w:szCs w:val="24"/>
        </w:rPr>
        <w:t xml:space="preserve">, e pelas testemunhas abaixo relacionadas.</w:t>
      </w:r>
      <w:r>
        <w:rPr>
          <w:rFonts w:ascii="Arial" w:hAnsi="Arial" w:cs="Arial"/>
          <w:sz w:val="24"/>
          <w:szCs w:val="24"/>
        </w:rPr>
      </w:r>
    </w:p>
    <w:p>
      <w:pPr>
        <w:pStyle w:val="845"/>
        <w:pBdr/>
        <w:spacing/>
        <w:ind w:right="-20"/>
        <w:jc w:val="right"/>
        <w:rPr>
          <w:rFonts w:ascii="Arial" w:hAnsi="Arial" w:cs="Arial"/>
          <w:spacing w:val="1"/>
          <w:sz w:val="24"/>
          <w:szCs w:val="24"/>
        </w:rPr>
      </w:pPr>
      <w:r>
        <w:rPr>
          <w:rFonts w:ascii="Arial" w:hAnsi="Arial" w:cs="Arial"/>
          <w:spacing w:val="1"/>
          <w:sz w:val="24"/>
          <w:szCs w:val="24"/>
        </w:rPr>
      </w:r>
      <w:r>
        <w:rPr>
          <w:rFonts w:ascii="Arial" w:hAnsi="Arial" w:cs="Arial"/>
          <w:spacing w:val="1"/>
          <w:sz w:val="24"/>
          <w:szCs w:val="24"/>
        </w:rPr>
      </w:r>
    </w:p>
    <w:p>
      <w:pPr>
        <w:pStyle w:val="845"/>
        <w:pBdr/>
        <w:spacing/>
        <w:ind w:right="-20"/>
        <w:jc w:val="right"/>
        <w:rPr>
          <w:rFonts w:ascii="Arial" w:hAnsi="Arial" w:cs="Arial"/>
          <w:sz w:val="24"/>
          <w:szCs w:val="24"/>
        </w:rPr>
      </w:pPr>
      <w:r>
        <w:rPr>
          <w:rFonts w:ascii="Arial" w:hAnsi="Arial" w:cs="Arial"/>
          <w:spacing w:val="1"/>
          <w:sz w:val="24"/>
          <w:szCs w:val="24"/>
        </w:rPr>
        <w:t xml:space="preserve">Rondonópolis</w:t>
      </w:r>
      <w:r>
        <w:rPr>
          <w:rFonts w:ascii="Arial" w:hAnsi="Arial" w:cs="Arial"/>
          <w:sz w:val="24"/>
          <w:szCs w:val="24"/>
        </w:rPr>
        <w:t xml:space="preserve">-</w:t>
      </w:r>
      <w:r>
        <w:rPr>
          <w:rFonts w:ascii="Arial" w:hAnsi="Arial" w:cs="Arial"/>
          <w:spacing w:val="2"/>
          <w:sz w:val="24"/>
          <w:szCs w:val="24"/>
        </w:rPr>
        <w:t xml:space="preserve">MT.</w:t>
      </w:r>
      <w:r>
        <w:rPr>
          <w:rFonts w:ascii="Arial" w:hAnsi="Arial" w:cs="Arial"/>
          <w:sz w:val="24"/>
          <w:szCs w:val="24"/>
        </w:rPr>
        <w:t xml:space="preserve">,</w:t>
      </w:r>
      <w:r>
        <w:rPr>
          <w:rFonts w:ascii="Arial" w:hAnsi="Arial" w:cs="Arial"/>
          <w:spacing w:val="10"/>
          <w:sz w:val="24"/>
          <w:szCs w:val="24"/>
        </w:rPr>
        <w:t xml:space="preserve"> ___ de ____________ </w:t>
      </w:r>
      <w:r>
        <w:rPr>
          <w:rFonts w:ascii="Arial" w:hAnsi="Arial" w:cs="Arial"/>
          <w:spacing w:val="2"/>
          <w:sz w:val="24"/>
          <w:szCs w:val="24"/>
        </w:rPr>
        <w:t xml:space="preserve">d</w:t>
      </w:r>
      <w:r>
        <w:rPr>
          <w:rFonts w:ascii="Arial" w:hAnsi="Arial" w:cs="Arial"/>
          <w:sz w:val="24"/>
          <w:szCs w:val="24"/>
        </w:rPr>
        <w:t xml:space="preserve">e</w:t>
      </w:r>
      <w:r>
        <w:rPr>
          <w:rFonts w:ascii="Arial" w:hAnsi="Arial" w:cs="Arial"/>
          <w:spacing w:val="10"/>
          <w:sz w:val="24"/>
          <w:szCs w:val="24"/>
        </w:rPr>
        <w:t xml:space="preserve"> </w:t>
      </w:r>
      <w:r>
        <w:rPr>
          <w:rFonts w:ascii="Arial" w:hAnsi="Arial" w:cs="Arial"/>
          <w:sz w:val="24"/>
          <w:szCs w:val="24"/>
        </w:rPr>
        <w:t xml:space="preserve">202</w:t>
      </w:r>
      <w:r>
        <w:rPr>
          <w:rFonts w:ascii="Arial" w:hAnsi="Arial" w:cs="Arial"/>
          <w:sz w:val="24"/>
          <w:szCs w:val="24"/>
        </w:rPr>
        <w:t xml:space="preserve">6</w:t>
      </w:r>
      <w:r>
        <w:rPr>
          <w:rFonts w:ascii="Arial" w:hAnsi="Arial" w:cs="Arial"/>
          <w:sz w:val="24"/>
          <w:szCs w:val="24"/>
        </w:rPr>
        <w:t xml:space="preserve">.</w:t>
      </w:r>
      <w:r>
        <w:rPr>
          <w:rFonts w:ascii="Arial" w:hAnsi="Arial" w:cs="Arial"/>
          <w:sz w:val="24"/>
          <w:szCs w:val="24"/>
        </w:rPr>
      </w:r>
    </w:p>
    <w:tbl>
      <w:tblPr>
        <w:tblInd w:w="0" w:type="dxa"/>
        <w:tblW w:w="0" w:type="auto"/>
        <w:tblCellMar>
          <w:left w:w="70" w:type="dxa"/>
          <w:top w:w="0" w:type="dxa"/>
          <w:right w:w="70" w:type="dxa"/>
          <w:bottom w:w="0" w:type="dxa"/>
        </w:tblCellMar>
        <w:tblBorders/>
        <w:tblLayout w:type="fixed"/>
        <w:tblLook w:val="04A0" w:firstRow="1" w:lastRow="0" w:firstColumn="1" w:lastColumn="0" w:noHBand="0" w:noVBand="1"/>
      </w:tblPr>
      <w:tblGrid>
        <w:gridCol w:w="5599"/>
        <w:gridCol w:w="51"/>
        <w:gridCol w:w="4768"/>
      </w:tblGrid>
      <w:tr>
        <w:trPr/>
        <w:tc>
          <w:tcPr>
            <w:gridSpan w:val="2"/>
            <w:tcBorders>
              <w:top w:val="none" w:color="auto" w:sz="0" w:space="0"/>
              <w:left w:val="none" w:color="auto" w:sz="0" w:space="0"/>
              <w:bottom w:val="none" w:color="auto" w:sz="0" w:space="0"/>
              <w:right w:val="none" w:color="auto" w:sz="0" w:space="0"/>
            </w:tcBorders>
            <w:tcW w:w="5650" w:type="dxa"/>
            <w:vAlign w:val="top"/>
            <w:textDirection w:val="lrTb"/>
            <w:noWrap w:val="false"/>
          </w:tcPr>
          <w:p>
            <w:pPr>
              <w:pStyle w:val="997"/>
              <w:pBdr/>
              <w:spacing/>
              <w:ind/>
              <w:jc w:val="center"/>
              <w:rPr>
                <w:rFonts w:ascii="Arial" w:hAnsi="Arial" w:cs="Arial"/>
                <w:sz w:val="24"/>
                <w:szCs w:val="24"/>
              </w:rPr>
            </w:pPr>
            <w:r>
              <w:rPr>
                <w:rFonts w:ascii="Arial" w:hAnsi="Arial" w:cs="Arial"/>
                <w:sz w:val="24"/>
                <w:szCs w:val="24"/>
              </w:rPr>
              <w:t xml:space="preserve">O MUNICÍPIO DE RONDONÓPOLIS-MT.</w:t>
            </w:r>
            <w:r>
              <w:rPr>
                <w:rFonts w:ascii="Arial" w:hAnsi="Arial" w:cs="Arial"/>
                <w:sz w:val="24"/>
                <w:szCs w:val="24"/>
              </w:rPr>
            </w:r>
          </w:p>
          <w:p>
            <w:pPr>
              <w:pStyle w:val="845"/>
              <w:pBdr/>
              <w:spacing/>
              <w:ind/>
              <w:jc w:val="center"/>
              <w:rPr>
                <w:rFonts w:ascii="Arial" w:hAnsi="Arial" w:cs="Arial"/>
                <w:sz w:val="24"/>
                <w:szCs w:val="24"/>
              </w:rPr>
            </w:pPr>
            <w:r>
              <w:rPr>
                <w:rFonts w:ascii="Arial" w:hAnsi="Arial" w:cs="Arial"/>
                <w:sz w:val="24"/>
                <w:szCs w:val="24"/>
              </w:rPr>
              <w:t xml:space="preserve">CONTRATANTE</w:t>
            </w:r>
            <w:r>
              <w:rPr>
                <w:rFonts w:ascii="Arial" w:hAnsi="Arial" w:cs="Arial"/>
                <w:sz w:val="24"/>
                <w:szCs w:val="24"/>
              </w:rPr>
            </w:r>
          </w:p>
        </w:tc>
        <w:tc>
          <w:tcPr>
            <w:tcBorders>
              <w:top w:val="none" w:color="auto" w:sz="0" w:space="0"/>
              <w:left w:val="none" w:color="auto" w:sz="0" w:space="0"/>
              <w:bottom w:val="none" w:color="auto" w:sz="0" w:space="0"/>
              <w:right w:val="none" w:color="auto" w:sz="0" w:space="0"/>
            </w:tcBorders>
            <w:tcW w:w="4768" w:type="dxa"/>
            <w:vAlign w:val="top"/>
            <w:textDirection w:val="lrTb"/>
            <w:noWrap w:val="false"/>
          </w:tcPr>
          <w:p>
            <w:pPr>
              <w:pStyle w:val="997"/>
              <w:pBdr/>
              <w:spacing/>
              <w:ind/>
              <w:jc w:val="center"/>
              <w:rPr>
                <w:rFonts w:ascii="Arial" w:hAnsi="Arial" w:cs="Arial"/>
                <w:sz w:val="24"/>
                <w:szCs w:val="24"/>
              </w:rPr>
            </w:pPr>
            <w:r>
              <w:rPr>
                <w:rFonts w:ascii="Arial" w:hAnsi="Arial" w:cs="Arial"/>
                <w:sz w:val="24"/>
                <w:szCs w:val="24"/>
              </w:rPr>
            </w:r>
            <w:r>
              <w:rPr>
                <w:rFonts w:ascii="Arial" w:hAnsi="Arial" w:cs="Arial"/>
                <w:sz w:val="24"/>
                <w:szCs w:val="24"/>
              </w:rPr>
            </w:r>
          </w:p>
          <w:p>
            <w:pPr>
              <w:pStyle w:val="997"/>
              <w:pBdr/>
              <w:spacing/>
              <w:ind/>
              <w:jc w:val="center"/>
              <w:rPr>
                <w:rFonts w:ascii="Arial" w:hAnsi="Arial" w:cs="Arial"/>
                <w:sz w:val="24"/>
                <w:szCs w:val="24"/>
              </w:rPr>
            </w:pPr>
            <w:r>
              <w:rPr>
                <w:rFonts w:ascii="Arial" w:hAnsi="Arial" w:cs="Arial"/>
                <w:sz w:val="24"/>
                <w:szCs w:val="24"/>
              </w:rPr>
              <w:t xml:space="preserve">CONTRATADA</w:t>
            </w:r>
            <w:r>
              <w:rPr>
                <w:rFonts w:ascii="Arial" w:hAnsi="Arial" w:cs="Arial"/>
                <w:sz w:val="24"/>
                <w:szCs w:val="24"/>
              </w:rPr>
            </w:r>
          </w:p>
          <w:p>
            <w:pPr>
              <w:pStyle w:val="845"/>
              <w:pBdr/>
              <w:spacing/>
              <w:ind/>
              <w:jc w:val="center"/>
              <w:rPr>
                <w:rFonts w:ascii="Arial" w:hAnsi="Arial" w:cs="Arial"/>
                <w:sz w:val="24"/>
                <w:szCs w:val="24"/>
              </w:rPr>
            </w:pPr>
            <w:r>
              <w:rPr>
                <w:rFonts w:ascii="Arial" w:hAnsi="Arial" w:cs="Arial"/>
                <w:sz w:val="24"/>
                <w:szCs w:val="24"/>
              </w:rPr>
            </w:r>
            <w:r>
              <w:rPr>
                <w:rFonts w:ascii="Arial" w:hAnsi="Arial" w:cs="Arial"/>
                <w:sz w:val="24"/>
                <w:szCs w:val="24"/>
              </w:rPr>
            </w:r>
          </w:p>
        </w:tc>
      </w:tr>
      <w:tr>
        <w:trPr/>
        <w:tc>
          <w:tcPr>
            <w:tcBorders>
              <w:top w:val="none" w:color="auto" w:sz="0" w:space="0"/>
              <w:left w:val="none" w:color="auto" w:sz="0" w:space="0"/>
              <w:bottom w:val="none" w:color="auto" w:sz="0" w:space="0"/>
              <w:right w:val="none" w:color="auto" w:sz="0" w:space="0"/>
            </w:tcBorders>
            <w:tcW w:w="5599" w:type="dxa"/>
            <w:vAlign w:val="top"/>
            <w:textDirection w:val="lrTb"/>
            <w:noWrap w:val="false"/>
          </w:tcPr>
          <w:p>
            <w:pPr>
              <w:pStyle w:val="845"/>
              <w:pBdr/>
              <w:spacing/>
              <w:ind/>
              <w:jc w:val="center"/>
              <w:rPr>
                <w:rFonts w:ascii="Arial" w:hAnsi="Arial" w:cs="Arial"/>
                <w:sz w:val="24"/>
                <w:szCs w:val="24"/>
              </w:rPr>
            </w:pPr>
            <w:r>
              <w:rPr>
                <w:rFonts w:ascii="Arial" w:hAnsi="Arial" w:cs="Arial"/>
                <w:sz w:val="24"/>
                <w:szCs w:val="24"/>
              </w:rPr>
              <w:t xml:space="preserve">TESTEMUNHAS:__________________________</w:t>
            </w:r>
            <w:r>
              <w:rPr>
                <w:rFonts w:ascii="Arial" w:hAnsi="Arial" w:cs="Arial"/>
                <w:sz w:val="24"/>
                <w:szCs w:val="24"/>
              </w:rPr>
            </w:r>
          </w:p>
          <w:p>
            <w:pPr>
              <w:pStyle w:val="845"/>
              <w:pBdr/>
              <w:spacing/>
              <w:ind/>
              <w:jc w:val="center"/>
              <w:rPr>
                <w:rFonts w:ascii="Arial" w:hAnsi="Arial" w:cs="Arial"/>
                <w:sz w:val="24"/>
                <w:szCs w:val="24"/>
              </w:rPr>
            </w:pPr>
            <w:r>
              <w:rPr>
                <w:rFonts w:ascii="Arial" w:hAnsi="Arial" w:eastAsia="Arial" w:cs="Arial"/>
                <w:sz w:val="24"/>
                <w:szCs w:val="24"/>
              </w:rPr>
              <w:t xml:space="preserve">                       </w:t>
            </w:r>
            <w:r>
              <w:rPr>
                <w:rFonts w:ascii="Arial" w:hAnsi="Arial" w:cs="Arial"/>
                <w:sz w:val="24"/>
                <w:szCs w:val="24"/>
              </w:rPr>
              <w:t xml:space="preserve">RG N.º</w:t>
            </w:r>
            <w:r>
              <w:rPr>
                <w:rFonts w:ascii="Arial" w:hAnsi="Arial" w:cs="Arial"/>
                <w:sz w:val="24"/>
                <w:szCs w:val="24"/>
              </w:rPr>
            </w:r>
          </w:p>
        </w:tc>
        <w:tc>
          <w:tcPr>
            <w:gridSpan w:val="2"/>
            <w:tcBorders>
              <w:top w:val="none" w:color="auto" w:sz="0" w:space="0"/>
              <w:left w:val="none" w:color="auto" w:sz="0" w:space="0"/>
              <w:bottom w:val="none" w:color="auto" w:sz="0" w:space="0"/>
              <w:right w:val="none" w:color="auto" w:sz="0" w:space="0"/>
            </w:tcBorders>
            <w:tcW w:w="4819" w:type="dxa"/>
            <w:vAlign w:val="top"/>
            <w:textDirection w:val="lrTb"/>
            <w:noWrap w:val="false"/>
          </w:tcPr>
          <w:p>
            <w:pPr>
              <w:pStyle w:val="997"/>
              <w:pBdr/>
              <w:spacing/>
              <w:ind/>
              <w:jc w:val="center"/>
              <w:rPr>
                <w:rFonts w:ascii="Arial" w:hAnsi="Arial" w:cs="Arial"/>
                <w:sz w:val="24"/>
                <w:szCs w:val="24"/>
              </w:rPr>
            </w:pPr>
            <w:r>
              <w:rPr>
                <w:rFonts w:ascii="Arial" w:hAnsi="Arial" w:cs="Arial"/>
                <w:sz w:val="24"/>
                <w:szCs w:val="24"/>
              </w:rPr>
              <w:t xml:space="preserve">______________________________</w:t>
            </w:r>
            <w:r>
              <w:rPr>
                <w:rFonts w:ascii="Arial" w:hAnsi="Arial" w:cs="Arial"/>
                <w:sz w:val="24"/>
                <w:szCs w:val="24"/>
              </w:rPr>
            </w:r>
          </w:p>
          <w:p>
            <w:pPr>
              <w:pStyle w:val="997"/>
              <w:pBdr/>
              <w:spacing/>
              <w:ind/>
              <w:jc w:val="center"/>
              <w:rPr>
                <w:rFonts w:ascii="Arial" w:hAnsi="Arial" w:cs="Arial"/>
                <w:sz w:val="24"/>
                <w:szCs w:val="24"/>
              </w:rPr>
            </w:pPr>
            <w:r>
              <w:rPr>
                <w:rFonts w:ascii="Arial" w:hAnsi="Arial" w:cs="Arial"/>
                <w:sz w:val="24"/>
                <w:szCs w:val="24"/>
              </w:rPr>
            </w:r>
            <w:r>
              <w:rPr>
                <w:rFonts w:ascii="Arial" w:hAnsi="Arial" w:cs="Arial"/>
                <w:sz w:val="24"/>
                <w:szCs w:val="24"/>
              </w:rPr>
            </w:r>
          </w:p>
          <w:p>
            <w:pPr>
              <w:pStyle w:val="997"/>
              <w:pBdr/>
              <w:spacing/>
              <w:ind/>
              <w:jc w:val="center"/>
              <w:rPr>
                <w:rFonts w:ascii="Arial" w:hAnsi="Arial" w:cs="Arial"/>
                <w:sz w:val="24"/>
                <w:szCs w:val="24"/>
              </w:rPr>
            </w:pPr>
            <w:r>
              <w:rPr>
                <w:rFonts w:ascii="Arial" w:hAnsi="Arial" w:cs="Arial"/>
                <w:sz w:val="24"/>
                <w:szCs w:val="24"/>
              </w:rPr>
              <w:t xml:space="preserve">RG N.º</w:t>
            </w:r>
            <w:r>
              <w:rPr>
                <w:rFonts w:ascii="Arial" w:hAnsi="Arial" w:cs="Arial"/>
                <w:sz w:val="24"/>
                <w:szCs w:val="24"/>
              </w:rPr>
            </w:r>
          </w:p>
        </w:tc>
      </w:tr>
    </w:tbl>
    <w:p>
      <w:pPr>
        <w:pStyle w:val="845"/>
        <w:pBdr/>
        <w:spacing/>
        <w:ind/>
        <w:rPr>
          <w:rFonts w:ascii="Arial" w:hAnsi="Arial" w:cs="Arial"/>
          <w:sz w:val="24"/>
          <w:szCs w:val="24"/>
        </w:rPr>
      </w:pPr>
      <w:r>
        <w:rPr>
          <w:rFonts w:ascii="Arial" w:hAnsi="Arial" w:eastAsia="Arial" w:cs="Arial"/>
          <w:sz w:val="24"/>
          <w:szCs w:val="24"/>
        </w:rPr>
        <w:t xml:space="preserve">     </w:t>
      </w:r>
      <w:r>
        <w:rPr>
          <w:rFonts w:ascii="Arial" w:hAnsi="Arial" w:eastAsia="Arial" w:cs="Arial"/>
          <w:sz w:val="24"/>
          <w:szCs w:val="24"/>
        </w:rPr>
        <w:t xml:space="preserve">                                                </w:t>
      </w:r>
      <w:r>
        <w:rPr>
          <w:rFonts w:ascii="Arial" w:hAnsi="Arial" w:cs="Arial"/>
          <w:sz w:val="24"/>
          <w:szCs w:val="24"/>
        </w:rPr>
      </w:r>
      <w:r>
        <w:rPr>
          <w:rFonts w:ascii="Arial" w:hAnsi="Arial" w:cs="Arial"/>
          <w:sz w:val="24"/>
          <w:szCs w:val="24"/>
        </w:rPr>
      </w:r>
    </w:p>
    <w:p>
      <w:pPr>
        <w:pStyle w:val="845"/>
        <w:pBdr/>
        <w:spacing/>
        <w:ind/>
        <w:rPr>
          <w:rFonts w:ascii="Arial" w:hAnsi="Arial" w:cs="Arial"/>
          <w:sz w:val="24"/>
          <w:szCs w:val="24"/>
        </w:rPr>
      </w:pPr>
      <w:r>
        <w:rPr>
          <w:rFonts w:ascii="Arial" w:hAnsi="Arial" w:eastAsia="Arial" w:cs="Arial"/>
          <w:sz w:val="24"/>
          <w:szCs w:val="24"/>
        </w:rPr>
        <w:t xml:space="preserve">                                                    </w:t>
      </w:r>
      <w:r>
        <w:rPr>
          <w:rFonts w:ascii="Arial" w:hAnsi="Arial" w:cs="Arial"/>
          <w:sz w:val="24"/>
          <w:szCs w:val="24"/>
        </w:rPr>
        <w:t xml:space="preserve">DE ACORDO:________________________________</w:t>
      </w:r>
      <w:r>
        <w:rPr>
          <w:rFonts w:ascii="Arial" w:hAnsi="Arial" w:cs="Arial"/>
          <w:sz w:val="24"/>
          <w:szCs w:val="24"/>
        </w:rPr>
      </w:r>
    </w:p>
    <w:p>
      <w:pPr>
        <w:pStyle w:val="845"/>
        <w:pBdr/>
        <w:tabs>
          <w:tab w:val="right" w:leader="none" w:pos="9072"/>
        </w:tabs>
        <w:spacing/>
        <w:ind/>
        <w:jc w:val="center"/>
        <w:rPr>
          <w:rFonts w:ascii="Arial" w:hAnsi="Arial" w:cs="Arial"/>
          <w:sz w:val="24"/>
          <w:szCs w:val="24"/>
        </w:rPr>
      </w:pPr>
      <w:r>
        <w:rPr>
          <w:rFonts w:ascii="Arial" w:hAnsi="Arial" w:eastAsia="Arial" w:cs="Arial"/>
          <w:sz w:val="24"/>
          <w:szCs w:val="24"/>
        </w:rPr>
        <w:t xml:space="preserve">                       </w:t>
      </w:r>
      <w:r>
        <w:rPr>
          <w:rFonts w:ascii="Arial" w:hAnsi="Arial" w:cs="Arial"/>
          <w:sz w:val="24"/>
          <w:szCs w:val="24"/>
        </w:rPr>
        <w:t xml:space="preserve">ASSESSORIA JURÍDICA</w:t>
      </w:r>
      <w:r>
        <w:rPr>
          <w:rFonts w:ascii="Arial" w:hAnsi="Arial" w:cs="Arial"/>
          <w:sz w:val="24"/>
          <w:szCs w:val="24"/>
        </w:rPr>
      </w:r>
    </w:p>
    <w:p>
      <w:pPr>
        <w:pStyle w:val="845"/>
        <w:pBdr/>
        <w:tabs>
          <w:tab w:val="right" w:leader="none" w:pos="9072"/>
        </w:tabs>
        <w:spacing/>
        <w:ind/>
        <w:jc w:val="center"/>
        <w:rPr>
          <w:rFonts w:ascii="Arial" w:hAnsi="Arial" w:cs="Arial"/>
          <w:sz w:val="24"/>
          <w:szCs w:val="24"/>
        </w:rPr>
      </w:pPr>
      <w:r>
        <w:rPr>
          <w:rFonts w:ascii="Arial" w:hAnsi="Arial" w:cs="Arial"/>
          <w:sz w:val="24"/>
          <w:szCs w:val="24"/>
        </w:rPr>
      </w:r>
      <w:r>
        <w:rPr>
          <w:rFonts w:ascii="Arial" w:hAnsi="Arial" w:cs="Arial"/>
          <w:sz w:val="24"/>
          <w:szCs w:val="24"/>
        </w:rPr>
      </w:r>
    </w:p>
    <w:p>
      <w:pPr>
        <w:pStyle w:val="845"/>
        <w:pBdr/>
        <w:tabs>
          <w:tab w:val="right" w:leader="none" w:pos="9072"/>
        </w:tabs>
        <w:spacing/>
        <w:ind/>
        <w:jc w:val="center"/>
        <w:rPr>
          <w:rFonts w:ascii="Arial" w:hAnsi="Arial" w:cs="Arial"/>
          <w:sz w:val="24"/>
          <w:szCs w:val="24"/>
        </w:rPr>
      </w:pPr>
      <w:r>
        <w:rPr>
          <w:rFonts w:ascii="Arial" w:hAnsi="Arial" w:cs="Arial"/>
          <w:sz w:val="24"/>
          <w:szCs w:val="24"/>
        </w:rPr>
        <w:br w:type="page" w:clear="all"/>
      </w:r>
      <w:r>
        <w:rPr>
          <w:rFonts w:ascii="Arial" w:hAnsi="Arial" w:cs="Arial"/>
          <w:sz w:val="24"/>
          <w:szCs w:val="24"/>
        </w:rPr>
      </w:r>
      <w:r>
        <w:rPr>
          <w:rFonts w:ascii="Arial" w:hAnsi="Arial" w:cs="Arial"/>
          <w:sz w:val="24"/>
          <w:szCs w:val="24"/>
        </w:rPr>
      </w:r>
    </w:p>
    <w:p>
      <w:pPr>
        <w:pStyle w:val="845"/>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sz w:val="22"/>
          <w:szCs w:val="22"/>
        </w:rPr>
      </w:pPr>
      <w:r>
        <w:rPr>
          <w:rFonts w:ascii="Arial" w:hAnsi="Arial" w:cs="Arial"/>
          <w:b/>
          <w:sz w:val="22"/>
          <w:szCs w:val="22"/>
        </w:rPr>
        <w:t xml:space="preserve">PAPEL TIMBRADO DA EMPRESA LICITANTE</w:t>
      </w:r>
      <w:r>
        <w:rPr>
          <w:rFonts w:ascii="Arial" w:hAnsi="Arial" w:cs="Arial"/>
          <w:sz w:val="22"/>
          <w:szCs w:val="22"/>
        </w:rPr>
      </w:r>
      <w:r>
        <w:rPr>
          <w:rFonts w:ascii="Arial" w:hAnsi="Arial" w:cs="Arial"/>
          <w:sz w:val="22"/>
          <w:szCs w:val="22"/>
        </w:rPr>
      </w:r>
    </w:p>
    <w:p>
      <w:pPr>
        <w:pStyle w:val="845"/>
        <w:pBdr/>
        <w:spacing/>
        <w:ind/>
        <w:jc w:val="both"/>
        <w:rPr>
          <w:rFonts w:ascii="Arial" w:hAnsi="Arial" w:cs="Arial"/>
          <w:b/>
          <w:sz w:val="22"/>
          <w:szCs w:val="22"/>
        </w:rPr>
      </w:pPr>
      <w:r>
        <w:rPr>
          <w:rFonts w:ascii="Arial" w:hAnsi="Arial" w:cs="Arial"/>
          <w:b/>
          <w:sz w:val="22"/>
          <w:szCs w:val="22"/>
        </w:rPr>
      </w:r>
      <w:r>
        <w:rPr>
          <w:rFonts w:ascii="Arial" w:hAnsi="Arial" w:cs="Arial"/>
          <w:b/>
          <w:sz w:val="22"/>
          <w:szCs w:val="22"/>
        </w:rPr>
      </w:r>
    </w:p>
    <w:p>
      <w:pPr>
        <w:pStyle w:val="846"/>
        <w:pBdr/>
        <w:spacing w:after="0" w:before="0"/>
        <w:ind/>
        <w:jc w:val="center"/>
        <w:rPr>
          <w:sz w:val="22"/>
          <w:szCs w:val="22"/>
          <w:lang w:val="pt-BR"/>
        </w:rPr>
      </w:pPr>
      <w:r>
        <w:rPr>
          <w:rFonts w:eastAsia="SimSun"/>
          <w:sz w:val="22"/>
          <w:szCs w:val="22"/>
          <w:lang w:val="pt-BR"/>
        </w:rPr>
        <w:t xml:space="preserve">ANEXO </w:t>
      </w:r>
      <w:r>
        <w:rPr>
          <w:rFonts w:eastAsia="SimSun"/>
          <w:sz w:val="22"/>
          <w:szCs w:val="22"/>
          <w:lang w:val="pt-BR"/>
        </w:rPr>
        <w:t xml:space="preserve">I</w:t>
      </w:r>
      <w:r>
        <w:rPr>
          <w:rFonts w:eastAsia="SimSun"/>
          <w:sz w:val="22"/>
          <w:szCs w:val="22"/>
          <w:lang w:val="pt-BR"/>
        </w:rPr>
        <w:t xml:space="preserve">II</w:t>
      </w:r>
      <w:r>
        <w:rPr>
          <w:rFonts w:eastAsia="SimSun"/>
          <w:sz w:val="22"/>
          <w:szCs w:val="22"/>
          <w:lang w:val="pt-BR"/>
        </w:rPr>
        <w:t xml:space="preserve">: </w:t>
      </w:r>
      <w:r>
        <w:rPr>
          <w:bCs w:val="0"/>
          <w:sz w:val="22"/>
          <w:szCs w:val="22"/>
          <w:lang w:val="pt-BR"/>
        </w:rPr>
        <w:t xml:space="preserve">MODELO DE PROPOSTA COMERCIAL.</w:t>
      </w:r>
      <w:r>
        <w:rPr>
          <w:sz w:val="22"/>
          <w:szCs w:val="22"/>
          <w:lang w:val="pt-BR"/>
        </w:rPr>
      </w:r>
      <w:r>
        <w:rPr>
          <w:sz w:val="22"/>
          <w:szCs w:val="22"/>
          <w:lang w:val="pt-BR"/>
        </w:rPr>
      </w:r>
    </w:p>
    <w:tbl>
      <w:tblPr>
        <w:tblInd w:w="5"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3419"/>
        <w:gridCol w:w="826"/>
        <w:gridCol w:w="1623"/>
        <w:gridCol w:w="1164"/>
        <w:gridCol w:w="437"/>
        <w:gridCol w:w="2816"/>
      </w:tblGrid>
      <w:tr>
        <w:trPr>
          <w:trHeight w:val="255"/>
        </w:trPr>
        <w:tc>
          <w:tcPr>
            <w:gridSpan w:val="4"/>
            <w:tcBorders>
              <w:top w:val="single" w:color="000000" w:sz="4" w:space="0"/>
              <w:left w:val="single" w:color="000000" w:sz="4" w:space="0"/>
              <w:bottom w:val="single" w:color="000000" w:sz="4" w:space="0"/>
              <w:right w:val="single" w:color="000000" w:sz="4" w:space="0"/>
            </w:tcBorders>
            <w:tcW w:w="7032" w:type="dxa"/>
            <w:vAlign w:val="top"/>
            <w:textDirection w:val="lrTb"/>
            <w:noWrap w:val="false"/>
          </w:tcPr>
          <w:p>
            <w:pPr>
              <w:pStyle w:val="845"/>
              <w:pBdr/>
              <w:tabs>
                <w:tab w:val="left" w:leader="none" w:pos="2714"/>
                <w:tab w:val="left" w:leader="none" w:pos="10419"/>
              </w:tabs>
              <w:spacing/>
              <w:ind/>
              <w:rPr>
                <w:rFonts w:ascii="Arial" w:hAnsi="Arial" w:cs="Arial"/>
                <w:sz w:val="22"/>
                <w:szCs w:val="22"/>
              </w:rPr>
            </w:pPr>
            <w:r>
              <w:rPr>
                <w:rFonts w:ascii="Arial" w:hAnsi="Arial" w:cs="Arial"/>
                <w:b/>
                <w:sz w:val="22"/>
                <w:szCs w:val="22"/>
              </w:rPr>
              <w:t xml:space="preserve">Licitante Razão Social:</w:t>
            </w:r>
            <w:r>
              <w:rPr>
                <w:rFonts w:ascii="Arial" w:hAnsi="Arial" w:cs="Arial"/>
                <w:sz w:val="22"/>
                <w:szCs w:val="22"/>
              </w:rPr>
            </w:r>
            <w:r>
              <w:rPr>
                <w:rFonts w:ascii="Arial" w:hAnsi="Arial" w:cs="Arial"/>
                <w:sz w:val="22"/>
                <w:szCs w:val="22"/>
              </w:rPr>
            </w:r>
          </w:p>
        </w:tc>
        <w:tc>
          <w:tcPr>
            <w:gridSpan w:val="2"/>
            <w:tcBorders>
              <w:top w:val="single" w:color="000000" w:sz="4" w:space="0"/>
              <w:left w:val="single" w:color="000000" w:sz="4" w:space="0"/>
              <w:bottom w:val="single" w:color="000000" w:sz="4" w:space="0"/>
              <w:right w:val="single" w:color="000000" w:sz="4" w:space="0"/>
            </w:tcBorders>
            <w:tcW w:w="3253" w:type="dxa"/>
            <w:vAlign w:val="top"/>
            <w:textDirection w:val="lrTb"/>
            <w:noWrap w:val="false"/>
          </w:tcPr>
          <w:p>
            <w:pPr>
              <w:pStyle w:val="845"/>
              <w:pBdr/>
              <w:tabs>
                <w:tab w:val="left" w:leader="none" w:pos="2714"/>
                <w:tab w:val="left" w:leader="none" w:pos="10419"/>
              </w:tabs>
              <w:spacing/>
              <w:ind/>
              <w:rPr>
                <w:rFonts w:ascii="Arial" w:hAnsi="Arial" w:cs="Arial"/>
                <w:sz w:val="22"/>
                <w:szCs w:val="22"/>
              </w:rPr>
            </w:pPr>
            <w:r>
              <w:rPr>
                <w:rFonts w:ascii="Arial" w:hAnsi="Arial" w:cs="Arial"/>
                <w:b/>
                <w:sz w:val="22"/>
                <w:szCs w:val="22"/>
              </w:rPr>
              <w:t xml:space="preserve">CNPJ N.º:</w:t>
            </w:r>
            <w:r>
              <w:rPr>
                <w:rFonts w:ascii="Arial" w:hAnsi="Arial" w:cs="Arial"/>
                <w:sz w:val="22"/>
                <w:szCs w:val="22"/>
              </w:rPr>
            </w:r>
            <w:r>
              <w:rPr>
                <w:rFonts w:ascii="Arial" w:hAnsi="Arial" w:cs="Arial"/>
                <w:sz w:val="22"/>
                <w:szCs w:val="22"/>
              </w:rPr>
            </w:r>
          </w:p>
        </w:tc>
      </w:tr>
      <w:tr>
        <w:trPr>
          <w:trHeight w:val="255"/>
        </w:trPr>
        <w:tc>
          <w:tcPr>
            <w:tcBorders>
              <w:top w:val="single" w:color="000000" w:sz="4" w:space="0"/>
              <w:left w:val="single" w:color="000000" w:sz="4" w:space="0"/>
              <w:bottom w:val="single" w:color="000000" w:sz="4" w:space="0"/>
              <w:right w:val="single" w:color="000000" w:sz="4" w:space="0"/>
            </w:tcBorders>
            <w:tcW w:w="3419" w:type="dxa"/>
            <w:vAlign w:val="top"/>
            <w:textDirection w:val="lrTb"/>
            <w:noWrap w:val="false"/>
          </w:tcPr>
          <w:p>
            <w:pPr>
              <w:pStyle w:val="845"/>
              <w:pBdr/>
              <w:tabs>
                <w:tab w:val="left" w:leader="none" w:pos="2714"/>
                <w:tab w:val="left" w:leader="none" w:pos="10419"/>
              </w:tabs>
              <w:spacing/>
              <w:ind/>
              <w:rPr>
                <w:rFonts w:ascii="Arial" w:hAnsi="Arial" w:cs="Arial"/>
                <w:sz w:val="22"/>
                <w:szCs w:val="22"/>
              </w:rPr>
            </w:pPr>
            <w:r>
              <w:rPr>
                <w:rFonts w:ascii="Arial" w:hAnsi="Arial" w:cs="Arial"/>
                <w:b/>
                <w:sz w:val="22"/>
                <w:szCs w:val="22"/>
              </w:rPr>
              <w:t xml:space="preserve">Telefone fixo:</w:t>
            </w:r>
            <w:r>
              <w:rPr>
                <w:rFonts w:ascii="Arial" w:hAnsi="Arial" w:cs="Arial"/>
                <w:sz w:val="22"/>
                <w:szCs w:val="22"/>
              </w:rPr>
            </w:r>
            <w:r>
              <w:rPr>
                <w:rFonts w:ascii="Arial" w:hAnsi="Arial" w:cs="Arial"/>
                <w:sz w:val="22"/>
                <w:szCs w:val="22"/>
              </w:rPr>
            </w:r>
          </w:p>
        </w:tc>
        <w:tc>
          <w:tcPr>
            <w:gridSpan w:val="2"/>
            <w:tcBorders>
              <w:top w:val="single" w:color="000000" w:sz="4" w:space="0"/>
              <w:left w:val="single" w:color="000000" w:sz="4" w:space="0"/>
              <w:bottom w:val="single" w:color="000000" w:sz="4" w:space="0"/>
              <w:right w:val="single" w:color="000000" w:sz="4" w:space="0"/>
            </w:tcBorders>
            <w:tcW w:w="2449" w:type="dxa"/>
            <w:vAlign w:val="top"/>
            <w:textDirection w:val="lrTb"/>
            <w:noWrap w:val="false"/>
          </w:tcPr>
          <w:p>
            <w:pPr>
              <w:pStyle w:val="845"/>
              <w:pBdr/>
              <w:tabs>
                <w:tab w:val="left" w:leader="none" w:pos="2714"/>
                <w:tab w:val="left" w:leader="none" w:pos="10419"/>
              </w:tabs>
              <w:spacing/>
              <w:ind/>
              <w:rPr>
                <w:rFonts w:ascii="Arial" w:hAnsi="Arial" w:cs="Arial"/>
                <w:sz w:val="22"/>
                <w:szCs w:val="22"/>
              </w:rPr>
            </w:pPr>
            <w:r>
              <w:rPr>
                <w:rFonts w:ascii="Arial" w:hAnsi="Arial" w:cs="Arial"/>
                <w:b/>
                <w:sz w:val="22"/>
                <w:szCs w:val="22"/>
              </w:rPr>
              <w:t xml:space="preserve">Celular:</w:t>
            </w:r>
            <w:r>
              <w:rPr>
                <w:rFonts w:ascii="Arial" w:hAnsi="Arial" w:cs="Arial"/>
                <w:sz w:val="22"/>
                <w:szCs w:val="22"/>
              </w:rPr>
            </w:r>
            <w:r>
              <w:rPr>
                <w:rFonts w:ascii="Arial" w:hAnsi="Arial" w:cs="Arial"/>
                <w:sz w:val="22"/>
                <w:szCs w:val="22"/>
              </w:rPr>
            </w:r>
          </w:p>
        </w:tc>
        <w:tc>
          <w:tcPr>
            <w:gridSpan w:val="3"/>
            <w:tcBorders>
              <w:top w:val="single" w:color="000000" w:sz="4" w:space="0"/>
              <w:left w:val="single" w:color="000000" w:sz="4" w:space="0"/>
              <w:bottom w:val="single" w:color="000000" w:sz="4" w:space="0"/>
              <w:right w:val="single" w:color="000000" w:sz="4" w:space="0"/>
            </w:tcBorders>
            <w:tcW w:w="4417" w:type="dxa"/>
            <w:vAlign w:val="top"/>
            <w:textDirection w:val="lrTb"/>
            <w:noWrap w:val="false"/>
          </w:tcPr>
          <w:p>
            <w:pPr>
              <w:pStyle w:val="845"/>
              <w:pBdr/>
              <w:tabs>
                <w:tab w:val="left" w:leader="none" w:pos="2714"/>
                <w:tab w:val="left" w:leader="none" w:pos="10419"/>
              </w:tabs>
              <w:spacing/>
              <w:ind/>
              <w:rPr>
                <w:rFonts w:ascii="Arial" w:hAnsi="Arial" w:cs="Arial"/>
                <w:sz w:val="22"/>
                <w:szCs w:val="22"/>
              </w:rPr>
            </w:pPr>
            <w:r>
              <w:rPr>
                <w:rFonts w:ascii="Arial" w:hAnsi="Arial" w:cs="Arial"/>
                <w:b/>
                <w:sz w:val="22"/>
                <w:szCs w:val="22"/>
              </w:rPr>
              <w:t xml:space="preserve">Endereço eletrônico e-mail:</w:t>
            </w:r>
            <w:r>
              <w:rPr>
                <w:rFonts w:ascii="Arial" w:hAnsi="Arial" w:cs="Arial"/>
                <w:sz w:val="22"/>
                <w:szCs w:val="22"/>
              </w:rPr>
            </w:r>
            <w:r>
              <w:rPr>
                <w:rFonts w:ascii="Arial" w:hAnsi="Arial" w:cs="Arial"/>
                <w:sz w:val="22"/>
                <w:szCs w:val="22"/>
              </w:rP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vAlign w:val="top"/>
            <w:textDirection w:val="lrTb"/>
            <w:noWrap w:val="false"/>
          </w:tcPr>
          <w:p>
            <w:pPr>
              <w:pStyle w:val="845"/>
              <w:pBdr/>
              <w:tabs>
                <w:tab w:val="left" w:leader="none" w:pos="2714"/>
                <w:tab w:val="left" w:leader="none" w:pos="10419"/>
              </w:tabs>
              <w:spacing/>
              <w:ind/>
              <w:rPr>
                <w:rFonts w:ascii="Arial" w:hAnsi="Arial" w:cs="Arial"/>
                <w:sz w:val="22"/>
                <w:szCs w:val="22"/>
              </w:rPr>
            </w:pPr>
            <w:r>
              <w:rPr>
                <w:rFonts w:ascii="Arial" w:hAnsi="Arial" w:cs="Arial"/>
                <w:b/>
                <w:sz w:val="22"/>
                <w:szCs w:val="22"/>
              </w:rPr>
              <w:t xml:space="preserve">Endereço Completo Rua, Nº, Bairro, Município, Estado, Cep:</w:t>
            </w:r>
            <w:r>
              <w:rPr>
                <w:rFonts w:ascii="Arial" w:hAnsi="Arial" w:cs="Arial"/>
                <w:sz w:val="22"/>
                <w:szCs w:val="22"/>
              </w:rPr>
            </w:r>
            <w:r>
              <w:rPr>
                <w:rFonts w:ascii="Arial" w:hAnsi="Arial" w:cs="Arial"/>
                <w:sz w:val="22"/>
                <w:szCs w:val="22"/>
              </w:rP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5" w:type="dxa"/>
            <w:vAlign w:val="top"/>
            <w:textDirection w:val="lrTb"/>
            <w:noWrap w:val="false"/>
          </w:tcPr>
          <w:p>
            <w:pPr>
              <w:pStyle w:val="845"/>
              <w:pBdr/>
              <w:spacing/>
              <w:ind/>
              <w:jc w:val="both"/>
              <w:rPr>
                <w:rFonts w:ascii="Arial" w:hAnsi="Arial" w:cs="Arial"/>
                <w:sz w:val="22"/>
                <w:szCs w:val="22"/>
              </w:rPr>
            </w:pPr>
            <w:r>
              <w:rPr>
                <w:rFonts w:ascii="Arial" w:hAnsi="Arial" w:cs="Arial"/>
                <w:b/>
                <w:sz w:val="22"/>
                <w:szCs w:val="22"/>
              </w:rPr>
              <w:t xml:space="preserve">Conta Corrente nº:</w:t>
            </w:r>
            <w:r>
              <w:rPr>
                <w:rFonts w:ascii="Arial" w:hAnsi="Arial" w:cs="Arial"/>
                <w:sz w:val="22"/>
                <w:szCs w:val="22"/>
              </w:rPr>
            </w:r>
            <w:r>
              <w:rPr>
                <w:rFonts w:ascii="Arial" w:hAnsi="Arial" w:cs="Arial"/>
                <w:sz w:val="22"/>
                <w:szCs w:val="22"/>
              </w:rPr>
            </w:r>
          </w:p>
        </w:tc>
        <w:tc>
          <w:tcPr>
            <w:gridSpan w:val="3"/>
            <w:tcBorders>
              <w:top w:val="single" w:color="000000" w:sz="4" w:space="0"/>
              <w:left w:val="single" w:color="000000" w:sz="4" w:space="0"/>
              <w:bottom w:val="single" w:color="000000" w:sz="4" w:space="0"/>
              <w:right w:val="single" w:color="000000" w:sz="4" w:space="0"/>
            </w:tcBorders>
            <w:tcW w:w="3224" w:type="dxa"/>
            <w:vAlign w:val="top"/>
            <w:textDirection w:val="lrTb"/>
            <w:noWrap w:val="false"/>
          </w:tcPr>
          <w:p>
            <w:pPr>
              <w:pStyle w:val="845"/>
              <w:pBdr/>
              <w:spacing/>
              <w:ind/>
              <w:jc w:val="both"/>
              <w:rPr>
                <w:rFonts w:ascii="Arial" w:hAnsi="Arial" w:cs="Arial"/>
                <w:sz w:val="22"/>
                <w:szCs w:val="22"/>
              </w:rPr>
            </w:pPr>
            <w:r>
              <w:rPr>
                <w:rFonts w:ascii="Arial" w:hAnsi="Arial" w:cs="Arial"/>
                <w:b/>
                <w:sz w:val="22"/>
                <w:szCs w:val="22"/>
              </w:rPr>
              <w:t xml:space="preserve">Agência:</w:t>
            </w:r>
            <w:r>
              <w:rPr>
                <w:rFonts w:ascii="Arial" w:hAnsi="Arial" w:cs="Arial"/>
                <w:sz w:val="22"/>
                <w:szCs w:val="22"/>
              </w:rPr>
            </w:r>
            <w:r>
              <w:rPr>
                <w:rFonts w:ascii="Arial" w:hAnsi="Arial" w:cs="Arial"/>
                <w:sz w:val="22"/>
                <w:szCs w:val="22"/>
              </w:rPr>
            </w:r>
          </w:p>
        </w:tc>
        <w:tc>
          <w:tcPr>
            <w:tcBorders>
              <w:top w:val="single" w:color="000000" w:sz="4" w:space="0"/>
              <w:left w:val="single" w:color="000000" w:sz="4" w:space="0"/>
              <w:bottom w:val="single" w:color="000000" w:sz="4" w:space="0"/>
              <w:right w:val="single" w:color="000000" w:sz="4" w:space="0"/>
            </w:tcBorders>
            <w:tcW w:w="2816" w:type="dxa"/>
            <w:vAlign w:val="top"/>
            <w:textDirection w:val="lrTb"/>
            <w:noWrap w:val="false"/>
          </w:tcPr>
          <w:p>
            <w:pPr>
              <w:pStyle w:val="845"/>
              <w:pBdr/>
              <w:spacing/>
              <w:ind/>
              <w:jc w:val="both"/>
              <w:rPr>
                <w:rFonts w:ascii="Arial" w:hAnsi="Arial" w:cs="Arial"/>
                <w:sz w:val="22"/>
                <w:szCs w:val="22"/>
              </w:rPr>
            </w:pPr>
            <w:r>
              <w:rPr>
                <w:rFonts w:ascii="Arial" w:hAnsi="Arial" w:cs="Arial"/>
                <w:b/>
                <w:sz w:val="22"/>
                <w:szCs w:val="22"/>
              </w:rPr>
              <w:t xml:space="preserve">Banco:</w:t>
            </w:r>
            <w:r>
              <w:rPr>
                <w:rFonts w:ascii="Arial" w:hAnsi="Arial" w:cs="Arial"/>
                <w:sz w:val="22"/>
                <w:szCs w:val="22"/>
              </w:rPr>
            </w:r>
            <w:r>
              <w:rPr>
                <w:rFonts w:ascii="Arial" w:hAnsi="Arial" w:cs="Arial"/>
                <w:sz w:val="22"/>
                <w:szCs w:val="22"/>
              </w:rPr>
            </w:r>
          </w:p>
        </w:tc>
      </w:tr>
    </w:tbl>
    <w:p>
      <w:pPr>
        <w:pStyle w:val="845"/>
        <w:pBdr/>
        <w:tabs>
          <w:tab w:val="left" w:leader="none" w:pos="2714"/>
          <w:tab w:val="left" w:leader="none" w:pos="10419"/>
        </w:tabs>
        <w:spacing/>
        <w:ind/>
        <w:rPr>
          <w:rFonts w:ascii="Arial" w:hAnsi="Arial" w:cs="Arial"/>
          <w:b/>
          <w:sz w:val="22"/>
          <w:szCs w:val="22"/>
        </w:rPr>
      </w:pPr>
      <w:r>
        <w:rPr>
          <w:rFonts w:ascii="Arial" w:hAnsi="Arial" w:cs="Arial"/>
          <w:b/>
          <w:sz w:val="22"/>
          <w:szCs w:val="22"/>
        </w:rPr>
      </w:r>
      <w:r>
        <w:rPr>
          <w:rFonts w:ascii="Arial" w:hAnsi="Arial" w:cs="Arial"/>
          <w:b/>
          <w:sz w:val="22"/>
          <w:szCs w:val="22"/>
        </w:rPr>
      </w:r>
    </w:p>
    <w:p>
      <w:pPr>
        <w:pStyle w:val="845"/>
        <w:pBdr/>
        <w:tabs>
          <w:tab w:val="left" w:leader="none" w:pos="2714"/>
          <w:tab w:val="left" w:leader="none" w:pos="10419"/>
        </w:tabs>
        <w:spacing/>
        <w:ind/>
        <w:rPr>
          <w:rFonts w:ascii="Arial" w:hAnsi="Arial" w:cs="Arial"/>
          <w:b/>
          <w:sz w:val="22"/>
          <w:szCs w:val="22"/>
        </w:rPr>
      </w:pPr>
      <w:r>
        <w:rPr>
          <w:rFonts w:ascii="Arial" w:hAnsi="Arial" w:cs="Arial"/>
          <w:b/>
          <w:sz w:val="22"/>
          <w:szCs w:val="22"/>
        </w:rPr>
        <w:t xml:space="preserve">Licitação Modalidade: Pregão Eletrônico N.º: </w:t>
      </w:r>
      <w:r>
        <w:rPr>
          <w:rFonts w:ascii="Arial" w:hAnsi="Arial" w:cs="Arial"/>
          <w:b/>
          <w:sz w:val="22"/>
          <w:szCs w:val="22"/>
        </w:rPr>
        <w:t xml:space="preserve">xx</w:t>
      </w:r>
      <w:r>
        <w:rPr>
          <w:rFonts w:ascii="Arial" w:hAnsi="Arial" w:cs="Arial"/>
          <w:b/>
          <w:sz w:val="22"/>
          <w:szCs w:val="22"/>
        </w:rPr>
        <w:t xml:space="preserve">/2026</w:t>
      </w:r>
      <w:r>
        <w:rPr>
          <w:rFonts w:ascii="Arial" w:hAnsi="Arial" w:cs="Arial"/>
          <w:b/>
          <w:sz w:val="22"/>
          <w:szCs w:val="22"/>
        </w:rPr>
        <w:t xml:space="preserve">. Tipo:</w:t>
      </w:r>
      <w:r>
        <w:rPr>
          <w:rFonts w:ascii="Arial" w:hAnsi="Arial" w:cs="Arial"/>
          <w:b/>
          <w:sz w:val="22"/>
          <w:szCs w:val="22"/>
        </w:rPr>
        <w:t xml:space="preserve"> MENOR PREÇO POR </w:t>
      </w:r>
      <w:r>
        <w:rPr>
          <w:rFonts w:ascii="Arial" w:hAnsi="Arial" w:cs="Arial"/>
          <w:b/>
          <w:sz w:val="22"/>
          <w:szCs w:val="22"/>
        </w:rPr>
        <w:t xml:space="preserve">LOTE</w:t>
      </w:r>
      <w:r>
        <w:rPr>
          <w:rFonts w:ascii="Arial" w:hAnsi="Arial" w:cs="Arial"/>
          <w:b/>
          <w:sz w:val="22"/>
          <w:szCs w:val="22"/>
        </w:rPr>
      </w:r>
      <w:r>
        <w:rPr>
          <w:rFonts w:ascii="Arial" w:hAnsi="Arial" w:cs="Arial"/>
          <w:b/>
          <w:sz w:val="22"/>
          <w:szCs w:val="22"/>
        </w:rPr>
      </w:r>
    </w:p>
    <w:p>
      <w:pPr>
        <w:pStyle w:val="845"/>
        <w:pBdr/>
        <w:tabs>
          <w:tab w:val="left" w:leader="none" w:pos="2714"/>
          <w:tab w:val="left" w:leader="none" w:pos="10419"/>
        </w:tabs>
        <w:spacing/>
        <w:ind/>
        <w:rPr>
          <w:rFonts w:ascii="Arial" w:hAnsi="Arial" w:cs="Arial"/>
          <w:b/>
          <w:sz w:val="22"/>
          <w:szCs w:val="22"/>
        </w:rPr>
      </w:pPr>
      <w:r>
        <w:rPr>
          <w:rFonts w:ascii="Arial" w:hAnsi="Arial" w:cs="Arial"/>
          <w:b/>
          <w:sz w:val="22"/>
          <w:szCs w:val="22"/>
        </w:rPr>
      </w:r>
      <w:r>
        <w:rPr>
          <w:rFonts w:ascii="Arial" w:hAnsi="Arial" w:cs="Arial"/>
          <w:b/>
          <w:sz w:val="22"/>
          <w:szCs w:val="22"/>
        </w:rPr>
      </w:r>
    </w:p>
    <w:p>
      <w:pPr>
        <w:pStyle w:val="845"/>
        <w:pBdr/>
        <w:spacing/>
        <w:ind/>
        <w:jc w:val="both"/>
        <w:rPr>
          <w:rFonts w:ascii="Arial" w:hAnsi="Arial" w:cs="Arial"/>
          <w:bCs/>
          <w:color w:val="000000"/>
          <w:sz w:val="22"/>
          <w:szCs w:val="22"/>
        </w:rPr>
      </w:pPr>
      <w:r>
        <w:rPr>
          <w:rFonts w:ascii="Arial" w:hAnsi="Arial" w:cs="Arial"/>
          <w:b/>
          <w:sz w:val="22"/>
          <w:szCs w:val="22"/>
        </w:rPr>
        <w:t xml:space="preserve">Objeto: </w:t>
      </w:r>
      <w:r>
        <w:rPr>
          <w:rFonts w:ascii="Arial" w:hAnsi="Arial" w:cs="Arial"/>
          <w:b/>
          <w:color w:val="000000"/>
          <w:sz w:val="22"/>
          <w:szCs w:val="22"/>
        </w:rPr>
        <w:t xml:space="preserve">CONTRATAÇÃO DE EMPRESA PARA FORNECIMENTO DE SOFTWARES DE ARQUITETURA E </w:t>
      </w:r>
      <w:r>
        <w:rPr>
          <w:rFonts w:ascii="Arial" w:hAnsi="Arial" w:cs="Arial"/>
          <w:b/>
          <w:color w:val="000000"/>
          <w:sz w:val="22"/>
          <w:szCs w:val="22"/>
        </w:rPr>
        <w:t xml:space="preserve">ENGENHARIA PARA PROJETOS, A SER DISPONIBILIZADO CONFORME ORIENTADO PELA SECRETARIA DEMANDANTE, NO MUNICÍPIO DE RONDONÓPOLIS, ESTADO DE MATO GROSSO, conforme condições, especificações, quantidades e exigências estabelecidas neste edital e todos seus anexos.</w:t>
      </w:r>
      <w:r>
        <w:rPr>
          <w:rFonts w:ascii="Arial" w:hAnsi="Arial" w:cs="Arial"/>
          <w:bCs/>
          <w:color w:val="000000"/>
          <w:sz w:val="22"/>
          <w:szCs w:val="22"/>
        </w:rPr>
      </w:r>
      <w:r>
        <w:rPr>
          <w:rFonts w:ascii="Arial" w:hAnsi="Arial" w:cs="Arial"/>
          <w:bCs/>
          <w:color w:val="000000"/>
          <w:sz w:val="22"/>
          <w:szCs w:val="22"/>
        </w:rPr>
      </w:r>
    </w:p>
    <w:p>
      <w:pPr>
        <w:pStyle w:val="845"/>
        <w:pBdr/>
        <w:tabs>
          <w:tab w:val="left" w:leader="none" w:pos="2714"/>
          <w:tab w:val="left" w:leader="none" w:pos="10419"/>
        </w:tabs>
        <w:spacing/>
        <w:ind/>
        <w:rPr>
          <w:rFonts w:ascii="Arial" w:hAnsi="Arial" w:cs="Arial"/>
          <w:b/>
          <w:sz w:val="22"/>
          <w:szCs w:val="22"/>
        </w:rPr>
      </w:pPr>
      <w:r>
        <w:rPr>
          <w:rFonts w:ascii="Arial" w:hAnsi="Arial" w:cs="Arial"/>
          <w:b/>
          <w:sz w:val="22"/>
          <w:szCs w:val="22"/>
        </w:rPr>
      </w:r>
      <w:r>
        <w:rPr>
          <w:rFonts w:ascii="Arial" w:hAnsi="Arial" w:cs="Arial"/>
          <w:b/>
          <w:sz w:val="22"/>
          <w:szCs w:val="22"/>
        </w:rPr>
      </w:r>
    </w:p>
    <w:tbl>
      <w:tblPr>
        <w:tblInd w:w="98" w:type="dxa"/>
        <w:tblW w:w="4954" w:type="pct"/>
        <w:tblCellMar>
          <w:left w:w="108" w:type="dxa"/>
          <w:top w:w="0" w:type="dxa"/>
          <w:right w:w="108" w:type="dxa"/>
          <w:bottom w:w="0" w:type="dxa"/>
        </w:tblCellMar>
        <w:tblBorders/>
        <w:tblLayout w:type="fixed"/>
        <w:tblLook w:val="04A0" w:firstRow="1" w:lastRow="0" w:firstColumn="1" w:lastColumn="0" w:noHBand="0" w:noVBand="1"/>
      </w:tblPr>
      <w:tblGrid>
        <w:gridCol w:w="590"/>
        <w:gridCol w:w="5584"/>
        <w:gridCol w:w="1147"/>
        <w:gridCol w:w="573"/>
        <w:gridCol w:w="1289"/>
        <w:gridCol w:w="1401"/>
      </w:tblGrid>
      <w:tr>
        <w:trPr>
          <w:trHeight w:val="480"/>
        </w:trPr>
        <w:tc>
          <w:tcPr>
            <w:shd w:val="clear" w:color="auto" w:fill="d9d9d9"/>
            <w:tcBorders>
              <w:top w:val="single" w:color="000000" w:sz="2" w:space="0"/>
              <w:left w:val="single" w:color="000000" w:sz="2" w:space="0"/>
              <w:bottom w:val="single" w:color="000000" w:sz="2" w:space="0"/>
              <w:right w:val="single" w:color="000000" w:sz="2" w:space="0"/>
            </w:tcBorders>
            <w:tcW w:w="590" w:type="dxa"/>
            <w:vAlign w:val="center"/>
            <w:textDirection w:val="lrTb"/>
            <w:noWrap w:val="false"/>
          </w:tcPr>
          <w:p>
            <w:pPr>
              <w:pStyle w:val="845"/>
              <w:pBdr/>
              <w:spacing/>
              <w:ind/>
              <w:jc w:val="center"/>
              <w:rPr>
                <w:rFonts w:ascii="Arial" w:hAnsi="Arial" w:eastAsia="Aptos Narrow" w:cs="Arial"/>
                <w:b/>
                <w:bCs/>
                <w:color w:val="000000"/>
                <w:sz w:val="22"/>
                <w:szCs w:val="22"/>
              </w:rPr>
            </w:pPr>
            <w:r>
              <w:rPr>
                <w:rFonts w:ascii="Arial" w:hAnsi="Arial" w:eastAsia="Aptos Narrow" w:cs="Arial"/>
                <w:b/>
                <w:bCs/>
                <w:color w:val="000000"/>
                <w:sz w:val="22"/>
                <w:szCs w:val="22"/>
                <w:lang w:val="en-US" w:bidi="ar"/>
              </w:rPr>
              <w:t xml:space="preserve">ITEM</w:t>
            </w:r>
            <w:r>
              <w:rPr>
                <w:rFonts w:ascii="Arial" w:hAnsi="Arial" w:eastAsia="Aptos Narrow" w:cs="Arial"/>
                <w:b/>
                <w:bCs/>
                <w:color w:val="000000"/>
                <w:sz w:val="22"/>
                <w:szCs w:val="22"/>
              </w:rPr>
            </w:r>
            <w:r>
              <w:rPr>
                <w:rFonts w:ascii="Arial" w:hAnsi="Arial" w:eastAsia="Aptos Narrow" w:cs="Arial"/>
                <w:b/>
                <w:bCs/>
                <w:color w:val="000000"/>
                <w:sz w:val="22"/>
                <w:szCs w:val="22"/>
              </w:rPr>
            </w:r>
          </w:p>
        </w:tc>
        <w:tc>
          <w:tcPr>
            <w:shd w:val="clear" w:color="auto" w:fill="d9d9d9"/>
            <w:tcBorders>
              <w:top w:val="single" w:color="000000" w:sz="2" w:space="0"/>
              <w:left w:val="single" w:color="000000" w:sz="2" w:space="0"/>
              <w:bottom w:val="single" w:color="auto" w:sz="4" w:space="0"/>
              <w:right w:val="single" w:color="000000" w:sz="2" w:space="0"/>
            </w:tcBorders>
            <w:tcW w:w="5584" w:type="dxa"/>
            <w:vAlign w:val="center"/>
            <w:textDirection w:val="lrTb"/>
            <w:noWrap w:val="false"/>
          </w:tcPr>
          <w:p>
            <w:pPr>
              <w:pStyle w:val="845"/>
              <w:pBdr/>
              <w:spacing/>
              <w:ind/>
              <w:jc w:val="center"/>
              <w:rPr>
                <w:rFonts w:ascii="Arial" w:hAnsi="Arial" w:eastAsia="Aptos Narrow" w:cs="Arial"/>
                <w:b/>
                <w:bCs/>
                <w:color w:val="000000"/>
                <w:sz w:val="22"/>
                <w:szCs w:val="22"/>
              </w:rPr>
            </w:pPr>
            <w:r>
              <w:rPr>
                <w:rFonts w:ascii="Arial" w:hAnsi="Arial" w:eastAsia="Aptos Narrow" w:cs="Arial"/>
                <w:b/>
                <w:bCs/>
                <w:color w:val="000000"/>
                <w:sz w:val="22"/>
                <w:szCs w:val="22"/>
                <w:lang w:val="en-US" w:bidi="ar"/>
              </w:rPr>
              <w:t xml:space="preserve">DESCRIÇÃO </w:t>
            </w:r>
            <w:r>
              <w:rPr>
                <w:rFonts w:ascii="Arial" w:hAnsi="Arial" w:eastAsia="Aptos Narrow" w:cs="Arial"/>
                <w:b/>
                <w:bCs/>
                <w:color w:val="000000"/>
                <w:sz w:val="22"/>
                <w:szCs w:val="22"/>
              </w:rPr>
            </w:r>
            <w:r>
              <w:rPr>
                <w:rFonts w:ascii="Arial" w:hAnsi="Arial" w:eastAsia="Aptos Narrow" w:cs="Arial"/>
                <w:b/>
                <w:bCs/>
                <w:color w:val="000000"/>
                <w:sz w:val="22"/>
                <w:szCs w:val="22"/>
              </w:rPr>
            </w:r>
          </w:p>
        </w:tc>
        <w:tc>
          <w:tcPr>
            <w:shd w:val="clear" w:color="auto" w:fill="d9d9d9"/>
            <w:tcBorders>
              <w:top w:val="single" w:color="000000" w:sz="2" w:space="0"/>
              <w:left w:val="single" w:color="000000" w:sz="2" w:space="0"/>
              <w:bottom w:val="single" w:color="000000" w:sz="2" w:space="0"/>
              <w:right w:val="single" w:color="000000" w:sz="2" w:space="0"/>
            </w:tcBorders>
            <w:tcW w:w="1147" w:type="dxa"/>
            <w:vAlign w:val="center"/>
            <w:textDirection w:val="lrTb"/>
            <w:noWrap w:val="false"/>
          </w:tcPr>
          <w:p>
            <w:pPr>
              <w:pStyle w:val="845"/>
              <w:pBdr/>
              <w:spacing/>
              <w:ind/>
              <w:jc w:val="center"/>
              <w:rPr>
                <w:rFonts w:ascii="Arial" w:hAnsi="Arial" w:eastAsia="Aptos Narrow" w:cs="Arial"/>
                <w:b/>
                <w:bCs/>
                <w:color w:val="000000"/>
                <w:sz w:val="22"/>
                <w:szCs w:val="22"/>
              </w:rPr>
            </w:pPr>
            <w:r>
              <w:rPr>
                <w:rFonts w:ascii="Arial" w:hAnsi="Arial" w:eastAsia="Aptos Narrow" w:cs="Arial"/>
                <w:b/>
                <w:bCs/>
                <w:color w:val="000000"/>
                <w:sz w:val="22"/>
                <w:szCs w:val="22"/>
                <w:lang w:val="en-US" w:bidi="ar"/>
              </w:rPr>
              <w:t xml:space="preserve">UND DE MEDIDA</w:t>
            </w:r>
            <w:r>
              <w:rPr>
                <w:rFonts w:ascii="Arial" w:hAnsi="Arial" w:eastAsia="Aptos Narrow" w:cs="Arial"/>
                <w:b/>
                <w:bCs/>
                <w:color w:val="000000"/>
                <w:sz w:val="22"/>
                <w:szCs w:val="22"/>
              </w:rPr>
            </w:r>
            <w:r>
              <w:rPr>
                <w:rFonts w:ascii="Arial" w:hAnsi="Arial" w:eastAsia="Aptos Narrow" w:cs="Arial"/>
                <w:b/>
                <w:bCs/>
                <w:color w:val="000000"/>
                <w:sz w:val="22"/>
                <w:szCs w:val="22"/>
              </w:rPr>
            </w:r>
          </w:p>
        </w:tc>
        <w:tc>
          <w:tcPr>
            <w:shd w:val="clear" w:color="auto" w:fill="d9d9d9"/>
            <w:tcBorders>
              <w:top w:val="single" w:color="000000" w:sz="2" w:space="0"/>
              <w:left w:val="single" w:color="000000" w:sz="2" w:space="0"/>
              <w:bottom w:val="single" w:color="000000" w:sz="2" w:space="0"/>
              <w:right w:val="single" w:color="000000" w:sz="2" w:space="0"/>
            </w:tcBorders>
            <w:tcW w:w="573" w:type="dxa"/>
            <w:vAlign w:val="center"/>
            <w:textDirection w:val="lrTb"/>
            <w:noWrap w:val="false"/>
          </w:tcPr>
          <w:p>
            <w:pPr>
              <w:pStyle w:val="845"/>
              <w:pBdr/>
              <w:spacing/>
              <w:ind/>
              <w:jc w:val="center"/>
              <w:rPr>
                <w:rFonts w:ascii="Arial" w:hAnsi="Arial" w:eastAsia="Aptos Narrow" w:cs="Arial"/>
                <w:b/>
                <w:bCs/>
                <w:color w:val="000000"/>
                <w:sz w:val="22"/>
                <w:szCs w:val="22"/>
              </w:rPr>
            </w:pPr>
            <w:r>
              <w:rPr>
                <w:rFonts w:ascii="Arial" w:hAnsi="Arial" w:eastAsia="Aptos Narrow" w:cs="Arial"/>
                <w:b/>
                <w:bCs/>
                <w:color w:val="000000"/>
                <w:sz w:val="22"/>
                <w:szCs w:val="22"/>
                <w:lang w:val="en-US" w:bidi="ar"/>
              </w:rPr>
              <w:t xml:space="preserve">QT</w:t>
            </w:r>
            <w:r>
              <w:rPr>
                <w:rFonts w:ascii="Arial" w:hAnsi="Arial" w:eastAsia="Aptos Narrow" w:cs="Arial"/>
                <w:b/>
                <w:bCs/>
                <w:color w:val="000000"/>
                <w:sz w:val="22"/>
                <w:szCs w:val="22"/>
                <w:lang w:bidi="ar"/>
              </w:rPr>
              <w:t xml:space="preserve">D</w:t>
            </w:r>
            <w:r>
              <w:rPr>
                <w:rFonts w:ascii="Arial" w:hAnsi="Arial" w:eastAsia="Aptos Narrow" w:cs="Arial"/>
                <w:b/>
                <w:bCs/>
                <w:color w:val="000000"/>
                <w:sz w:val="22"/>
                <w:szCs w:val="22"/>
              </w:rPr>
            </w:r>
            <w:r>
              <w:rPr>
                <w:rFonts w:ascii="Arial" w:hAnsi="Arial" w:eastAsia="Aptos Narrow" w:cs="Arial"/>
                <w:b/>
                <w:bCs/>
                <w:color w:val="000000"/>
                <w:sz w:val="22"/>
                <w:szCs w:val="22"/>
              </w:rPr>
            </w:r>
          </w:p>
        </w:tc>
        <w:tc>
          <w:tcPr>
            <w:shd w:val="clear" w:color="auto" w:fill="d9d9d9"/>
            <w:tcBorders>
              <w:top w:val="single" w:color="000000" w:sz="2" w:space="0"/>
              <w:left w:val="single" w:color="000000" w:sz="2" w:space="0"/>
              <w:bottom w:val="single" w:color="000000" w:sz="2" w:space="0"/>
              <w:right w:val="single" w:color="000000" w:sz="2" w:space="0"/>
            </w:tcBorders>
            <w:tcW w:w="1289" w:type="dxa"/>
            <w:vAlign w:val="center"/>
            <w:textDirection w:val="lrTb"/>
            <w:noWrap w:val="false"/>
          </w:tcPr>
          <w:p>
            <w:pPr>
              <w:pStyle w:val="845"/>
              <w:pBdr/>
              <w:spacing/>
              <w:ind/>
              <w:jc w:val="center"/>
              <w:rPr>
                <w:rFonts w:ascii="Arial" w:hAnsi="Arial" w:eastAsia="Aptos Narrow" w:cs="Arial"/>
                <w:b/>
                <w:bCs/>
                <w:color w:val="000000"/>
                <w:sz w:val="22"/>
                <w:szCs w:val="22"/>
              </w:rPr>
            </w:pPr>
            <w:r>
              <w:rPr>
                <w:rFonts w:ascii="Arial" w:hAnsi="Arial" w:eastAsia="Aptos Narrow" w:cs="Arial"/>
                <w:b/>
                <w:bCs/>
                <w:color w:val="000000"/>
                <w:sz w:val="22"/>
                <w:szCs w:val="22"/>
                <w:lang w:val="en-US" w:bidi="ar"/>
              </w:rPr>
              <w:t xml:space="preserve">Valor unitário </w:t>
            </w:r>
            <w:r>
              <w:rPr>
                <w:rFonts w:ascii="Arial" w:hAnsi="Arial" w:eastAsia="Aptos Narrow" w:cs="Arial"/>
                <w:b/>
                <w:bCs/>
                <w:color w:val="000000"/>
                <w:sz w:val="22"/>
                <w:szCs w:val="22"/>
              </w:rPr>
            </w:r>
            <w:r>
              <w:rPr>
                <w:rFonts w:ascii="Arial" w:hAnsi="Arial" w:eastAsia="Aptos Narrow" w:cs="Arial"/>
                <w:b/>
                <w:bCs/>
                <w:color w:val="000000"/>
                <w:sz w:val="22"/>
                <w:szCs w:val="22"/>
              </w:rPr>
            </w:r>
          </w:p>
        </w:tc>
        <w:tc>
          <w:tcPr>
            <w:shd w:val="clear" w:color="auto" w:fill="d9d9d9"/>
            <w:tcBorders>
              <w:top w:val="single" w:color="000000" w:sz="2" w:space="0"/>
              <w:left w:val="single" w:color="000000" w:sz="2" w:space="0"/>
              <w:bottom w:val="single" w:color="000000" w:sz="2" w:space="0"/>
              <w:right w:val="single" w:color="000000" w:sz="2" w:space="0"/>
            </w:tcBorders>
            <w:tcW w:w="1401" w:type="dxa"/>
            <w:vAlign w:val="center"/>
            <w:textDirection w:val="lrTb"/>
            <w:noWrap w:val="false"/>
          </w:tcPr>
          <w:p>
            <w:pPr>
              <w:pStyle w:val="845"/>
              <w:pBdr/>
              <w:spacing/>
              <w:ind/>
              <w:jc w:val="center"/>
              <w:rPr>
                <w:rFonts w:ascii="Arial" w:hAnsi="Arial" w:eastAsia="Aptos Narrow" w:cs="Arial"/>
                <w:b/>
                <w:bCs/>
                <w:color w:val="000000"/>
                <w:sz w:val="22"/>
                <w:szCs w:val="22"/>
              </w:rPr>
            </w:pPr>
            <w:r>
              <w:rPr>
                <w:rFonts w:ascii="Arial" w:hAnsi="Arial" w:eastAsia="Aptos Narrow" w:cs="Arial"/>
                <w:b/>
                <w:bCs/>
                <w:color w:val="000000"/>
                <w:sz w:val="22"/>
                <w:szCs w:val="22"/>
                <w:lang w:val="en-US" w:bidi="ar"/>
              </w:rPr>
              <w:t xml:space="preserve">Valor unitário TOTAL</w:t>
            </w:r>
            <w:r>
              <w:rPr>
                <w:rFonts w:ascii="Arial" w:hAnsi="Arial" w:eastAsia="Aptos Narrow" w:cs="Arial"/>
                <w:b/>
                <w:bCs/>
                <w:color w:val="000000"/>
                <w:sz w:val="22"/>
                <w:szCs w:val="22"/>
              </w:rPr>
            </w:r>
            <w:r>
              <w:rPr>
                <w:rFonts w:ascii="Arial" w:hAnsi="Arial" w:eastAsia="Aptos Narrow" w:cs="Arial"/>
                <w:b/>
                <w:bCs/>
                <w:color w:val="000000"/>
                <w:sz w:val="22"/>
                <w:szCs w:val="22"/>
              </w:rPr>
            </w:r>
          </w:p>
        </w:tc>
      </w:tr>
      <w:tr>
        <w:trPr>
          <w:trHeight w:val="480"/>
        </w:trPr>
        <w:tc>
          <w:tcPr>
            <w:tcBorders>
              <w:top w:val="single" w:color="000000" w:sz="2" w:space="0"/>
              <w:left w:val="single" w:color="000000" w:sz="2" w:space="0"/>
              <w:bottom w:val="single" w:color="000000" w:sz="2" w:space="0"/>
              <w:right w:val="single" w:color="000000" w:sz="2" w:space="0"/>
            </w:tcBorders>
            <w:tcW w:w="590"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SimSun" w:cs="Arial"/>
                <w:color w:val="000000"/>
                <w:sz w:val="22"/>
                <w:szCs w:val="22"/>
                <w:lang w:val="en-US" w:bidi="ar"/>
              </w:rPr>
              <w:t xml:space="preserve">1</w:t>
            </w: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auto" w:sz="4" w:space="0"/>
              <w:left w:val="single" w:color="auto" w:sz="4" w:space="0"/>
              <w:bottom w:val="single" w:color="auto" w:sz="4" w:space="0"/>
              <w:right w:val="single" w:color="auto" w:sz="4" w:space="0"/>
            </w:tcBorders>
            <w:tcW w:w="5584" w:type="dxa"/>
            <w:vAlign w:val="center"/>
            <w:textDirection w:val="lrTb"/>
            <w:noWrap w:val="false"/>
          </w:tcPr>
          <w:p>
            <w:pPr>
              <w:pStyle w:val="845"/>
              <w:pBdr/>
              <w:spacing/>
              <w:ind/>
              <w:jc w:val="both"/>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auto" w:sz="4" w:space="0"/>
              <w:bottom w:val="single" w:color="000000" w:sz="2" w:space="0"/>
              <w:right w:val="single" w:color="000000" w:sz="2" w:space="0"/>
            </w:tcBorders>
            <w:tcW w:w="1147" w:type="dxa"/>
            <w:vAlign w:val="center"/>
            <w:textDirection w:val="lrTb"/>
            <w:noWrap w:val="false"/>
          </w:tcPr>
          <w:p>
            <w:pPr>
              <w:pStyle w:val="845"/>
              <w:pBdr/>
              <w:spacing/>
              <w:ind/>
              <w:jc w:val="center"/>
              <w:rPr>
                <w:rFonts w:ascii="Arial" w:hAnsi="Arial" w:eastAsia="Aptos Narrow" w:cs="Arial"/>
                <w:color w:val="000000"/>
                <w:sz w:val="22"/>
                <w:szCs w:val="22"/>
              </w:rPr>
            </w:pPr>
            <w:r>
              <w:rPr>
                <w:rFonts w:ascii="Arial" w:hAnsi="Arial" w:eastAsia="SimSun" w:cs="Arial"/>
                <w:color w:val="000000"/>
                <w:sz w:val="22"/>
                <w:szCs w:val="22"/>
                <w:lang w:val="en-US" w:bidi="ar"/>
              </w:rPr>
              <w:t xml:space="preserve">UNIDADE</w:t>
            </w: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000000" w:sz="2" w:space="0"/>
              <w:bottom w:val="single" w:color="000000" w:sz="2" w:space="0"/>
              <w:right w:val="single" w:color="000000" w:sz="2" w:space="0"/>
            </w:tcBorders>
            <w:tcW w:w="573"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000000" w:sz="2" w:space="0"/>
              <w:bottom w:val="single" w:color="000000" w:sz="2" w:space="0"/>
              <w:right w:val="single" w:color="000000" w:sz="2" w:space="0"/>
            </w:tcBorders>
            <w:tcW w:w="1289"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000000" w:sz="2" w:space="0"/>
              <w:bottom w:val="single" w:color="000000" w:sz="2" w:space="0"/>
              <w:right w:val="single" w:color="000000" w:sz="2" w:space="0"/>
            </w:tcBorders>
            <w:tcW w:w="1401"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r>
      <w:tr>
        <w:trPr>
          <w:trHeight w:val="437"/>
        </w:trPr>
        <w:tc>
          <w:tcPr>
            <w:tcBorders>
              <w:top w:val="single" w:color="000000" w:sz="2" w:space="0"/>
              <w:left w:val="single" w:color="000000" w:sz="2" w:space="0"/>
              <w:bottom w:val="single" w:color="000000" w:sz="2" w:space="0"/>
              <w:right w:val="single" w:color="000000" w:sz="2" w:space="0"/>
            </w:tcBorders>
            <w:tcW w:w="590"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SimSun" w:cs="Arial"/>
                <w:color w:val="000000"/>
                <w:sz w:val="22"/>
                <w:szCs w:val="22"/>
                <w:lang w:val="en-US" w:bidi="ar"/>
              </w:rPr>
              <w:t xml:space="preserve">2</w:t>
            </w: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auto" w:sz="4" w:space="0"/>
              <w:left w:val="single" w:color="auto" w:sz="4" w:space="0"/>
              <w:bottom w:val="single" w:color="auto" w:sz="4" w:space="0"/>
              <w:right w:val="single" w:color="auto" w:sz="4" w:space="0"/>
            </w:tcBorders>
            <w:tcW w:w="5584" w:type="dxa"/>
            <w:vAlign w:val="center"/>
            <w:textDirection w:val="lrTb"/>
            <w:noWrap w:val="false"/>
          </w:tcPr>
          <w:p>
            <w:pPr>
              <w:pStyle w:val="845"/>
              <w:pBdr/>
              <w:spacing/>
              <w:ind/>
              <w:jc w:val="both"/>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auto" w:sz="4" w:space="0"/>
              <w:bottom w:val="single" w:color="000000" w:sz="2" w:space="0"/>
              <w:right w:val="single" w:color="000000" w:sz="2" w:space="0"/>
            </w:tcBorders>
            <w:tcW w:w="1147" w:type="dxa"/>
            <w:vAlign w:val="center"/>
            <w:textDirection w:val="lrTb"/>
            <w:noWrap w:val="false"/>
          </w:tcPr>
          <w:p>
            <w:pPr>
              <w:pStyle w:val="845"/>
              <w:pBdr/>
              <w:spacing/>
              <w:ind/>
              <w:jc w:val="center"/>
              <w:rPr>
                <w:rFonts w:ascii="Arial" w:hAnsi="Arial" w:eastAsia="Aptos Narrow" w:cs="Arial"/>
                <w:color w:val="000000"/>
                <w:sz w:val="22"/>
                <w:szCs w:val="22"/>
              </w:rPr>
            </w:pPr>
            <w:r>
              <w:rPr>
                <w:rFonts w:ascii="Arial" w:hAnsi="Arial" w:eastAsia="SimSun" w:cs="Arial"/>
                <w:color w:val="000000"/>
                <w:sz w:val="22"/>
                <w:szCs w:val="22"/>
                <w:lang w:val="en-US" w:bidi="ar"/>
              </w:rPr>
              <w:t xml:space="preserve">UNIDADE</w:t>
            </w: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000000" w:sz="2" w:space="0"/>
              <w:bottom w:val="single" w:color="000000" w:sz="2" w:space="0"/>
              <w:right w:val="single" w:color="000000" w:sz="2" w:space="0"/>
            </w:tcBorders>
            <w:tcW w:w="573"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000000" w:sz="2" w:space="0"/>
              <w:bottom w:val="single" w:color="000000" w:sz="2" w:space="0"/>
              <w:right w:val="single" w:color="000000" w:sz="2" w:space="0"/>
            </w:tcBorders>
            <w:tcW w:w="1289"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c>
          <w:tcPr>
            <w:tcBorders>
              <w:top w:val="single" w:color="000000" w:sz="2" w:space="0"/>
              <w:left w:val="single" w:color="000000" w:sz="2" w:space="0"/>
              <w:bottom w:val="single" w:color="000000" w:sz="2" w:space="0"/>
              <w:right w:val="single" w:color="000000" w:sz="2" w:space="0"/>
            </w:tcBorders>
            <w:tcW w:w="1401" w:type="dxa"/>
            <w:vAlign w:val="center"/>
            <w:textDirection w:val="lrTb"/>
            <w:noWrap/>
          </w:tcPr>
          <w:p>
            <w:pPr>
              <w:pStyle w:val="845"/>
              <w:pBdr/>
              <w:spacing/>
              <w:ind/>
              <w:jc w:val="center"/>
              <w:rPr>
                <w:rFonts w:ascii="Arial" w:hAnsi="Arial" w:eastAsia="Aptos Narrow" w:cs="Arial"/>
                <w:color w:val="000000"/>
                <w:sz w:val="22"/>
                <w:szCs w:val="22"/>
              </w:rPr>
            </w:pPr>
            <w:r>
              <w:rPr>
                <w:rFonts w:ascii="Arial" w:hAnsi="Arial" w:eastAsia="Aptos Narrow" w:cs="Arial"/>
                <w:color w:val="000000"/>
                <w:sz w:val="22"/>
                <w:szCs w:val="22"/>
              </w:rPr>
            </w:r>
            <w:r>
              <w:rPr>
                <w:rFonts w:ascii="Arial" w:hAnsi="Arial" w:eastAsia="Aptos Narrow" w:cs="Arial"/>
                <w:color w:val="000000"/>
                <w:sz w:val="22"/>
                <w:szCs w:val="22"/>
              </w:rPr>
            </w:r>
          </w:p>
        </w:tc>
      </w:tr>
    </w:tbl>
    <w:p>
      <w:pPr>
        <w:pStyle w:val="845"/>
        <w:pBdr/>
        <w:tabs>
          <w:tab w:val="left" w:leader="none" w:pos="2714"/>
          <w:tab w:val="left" w:leader="none" w:pos="10419"/>
        </w:tabs>
        <w:spacing/>
        <w:ind/>
        <w:rPr>
          <w:rFonts w:ascii="Arial" w:hAnsi="Arial" w:cs="Arial"/>
          <w:b/>
          <w:sz w:val="22"/>
          <w:szCs w:val="22"/>
        </w:rPr>
      </w:pPr>
      <w:r>
        <w:rPr>
          <w:rFonts w:ascii="Arial" w:hAnsi="Arial" w:cs="Arial"/>
          <w:b/>
          <w:sz w:val="22"/>
          <w:szCs w:val="22"/>
        </w:rPr>
      </w:r>
      <w:r>
        <w:rPr>
          <w:rFonts w:ascii="Arial" w:hAnsi="Arial" w:cs="Arial"/>
          <w:b/>
          <w:sz w:val="22"/>
          <w:szCs w:val="22"/>
        </w:rPr>
      </w:r>
    </w:p>
    <w:p>
      <w:pPr>
        <w:pStyle w:val="845"/>
        <w:pBdr/>
        <w:tabs>
          <w:tab w:val="left" w:leader="none" w:pos="2714"/>
          <w:tab w:val="left" w:leader="none" w:pos="10419"/>
        </w:tabs>
        <w:spacing/>
        <w:ind/>
        <w:rPr>
          <w:rFonts w:ascii="Arial" w:hAnsi="Arial" w:cs="Arial"/>
          <w:b/>
          <w:sz w:val="22"/>
          <w:szCs w:val="22"/>
        </w:rPr>
      </w:pPr>
      <w:r>
        <w:rPr>
          <w:rFonts w:ascii="Arial" w:hAnsi="Arial" w:cs="Arial"/>
          <w:b/>
          <w:sz w:val="22"/>
          <w:szCs w:val="22"/>
        </w:rPr>
        <w:t xml:space="preserve">VALOR TOTAL POR EXTENSO. </w:t>
      </w:r>
      <w:r>
        <w:rPr>
          <w:rFonts w:ascii="Arial" w:hAnsi="Arial" w:cs="Arial"/>
          <w:b/>
          <w:sz w:val="22"/>
          <w:szCs w:val="22"/>
        </w:rPr>
      </w:r>
      <w:r>
        <w:rPr>
          <w:rFonts w:ascii="Arial" w:hAnsi="Arial" w:cs="Arial"/>
          <w:b/>
          <w:sz w:val="22"/>
          <w:szCs w:val="22"/>
        </w:rPr>
      </w:r>
    </w:p>
    <w:p>
      <w:pPr>
        <w:pStyle w:val="845"/>
        <w:pBdr/>
        <w:tabs>
          <w:tab w:val="left" w:leader="none" w:pos="2714"/>
          <w:tab w:val="left" w:leader="none" w:pos="10419"/>
        </w:tabs>
        <w:spacing/>
        <w:ind/>
        <w:rPr>
          <w:rFonts w:ascii="Arial" w:hAnsi="Arial" w:cs="Arial"/>
          <w:b/>
          <w:sz w:val="22"/>
          <w:szCs w:val="22"/>
        </w:rPr>
      </w:pPr>
      <w:r>
        <w:rPr>
          <w:rFonts w:ascii="Arial" w:hAnsi="Arial" w:cs="Arial"/>
          <w:b/>
          <w:sz w:val="22"/>
          <w:szCs w:val="22"/>
        </w:rPr>
      </w:r>
      <w:r>
        <w:rPr>
          <w:rFonts w:ascii="Arial" w:hAnsi="Arial" w:cs="Arial"/>
          <w:b/>
          <w:sz w:val="22"/>
          <w:szCs w:val="22"/>
        </w:rPr>
      </w:r>
    </w:p>
    <w:p>
      <w:pPr>
        <w:pStyle w:val="989"/>
        <w:pBdr/>
        <w:spacing/>
        <w:ind w:left="0"/>
        <w:jc w:val="both"/>
        <w:rPr>
          <w:rFonts w:ascii="Arial" w:hAnsi="Arial" w:cs="Arial"/>
          <w:sz w:val="22"/>
          <w:szCs w:val="22"/>
          <w:lang w:val="pt-BR"/>
        </w:rPr>
      </w:pPr>
      <w:r>
        <w:rPr>
          <w:rFonts w:ascii="Arial" w:hAnsi="Arial" w:cs="Arial"/>
          <w:sz w:val="22"/>
          <w:szCs w:val="22"/>
          <w:lang w:val="pt-BR"/>
        </w:rPr>
        <w:t xml:space="preserve">1 – Nos preços estão i</w:t>
      </w:r>
      <w:r>
        <w:rPr>
          <w:rFonts w:ascii="Arial" w:hAnsi="Arial" w:cs="Arial"/>
          <w:sz w:val="22"/>
          <w:szCs w:val="22"/>
          <w:lang w:val="pt-BR"/>
        </w:rPr>
        <w:t xml:space="preserve">nclusos todos os custos básicos diretos, bem como quaisquer outros custos ou despesas que incidam ou venham a incidir direta ou indiretamente que porventura possam recair sobre o fornecimento.</w:t>
      </w:r>
      <w:r>
        <w:rPr>
          <w:rFonts w:ascii="Arial" w:hAnsi="Arial" w:cs="Arial"/>
          <w:sz w:val="22"/>
          <w:szCs w:val="22"/>
          <w:lang w:val="pt-BR"/>
        </w:rPr>
      </w:r>
    </w:p>
    <w:p>
      <w:pPr>
        <w:pStyle w:val="989"/>
        <w:pBdr/>
        <w:spacing/>
        <w:ind w:left="0"/>
        <w:jc w:val="both"/>
        <w:rPr>
          <w:rFonts w:ascii="Arial" w:hAnsi="Arial" w:cs="Arial"/>
          <w:sz w:val="22"/>
          <w:szCs w:val="22"/>
          <w:lang w:val="pt-BR"/>
        </w:rPr>
      </w:pPr>
      <w:r>
        <w:rPr>
          <w:rFonts w:ascii="Arial" w:hAnsi="Arial" w:cs="Arial"/>
          <w:sz w:val="22"/>
          <w:szCs w:val="22"/>
          <w:lang w:val="pt-BR"/>
        </w:rPr>
        <w:t xml:space="preserve">2 – Declaramos que temos pleno conhecimento de todas as condições estabelecidas no termo de referência, edital e anexos, bem como do (s) local (is) de entrega do objeto licitado.</w:t>
      </w:r>
      <w:r>
        <w:rPr>
          <w:rFonts w:ascii="Arial" w:hAnsi="Arial" w:cs="Arial"/>
          <w:sz w:val="22"/>
          <w:szCs w:val="22"/>
          <w:lang w:val="pt-BR"/>
        </w:rPr>
      </w:r>
    </w:p>
    <w:p>
      <w:pPr>
        <w:pStyle w:val="989"/>
        <w:pBdr/>
        <w:spacing/>
        <w:ind w:left="0"/>
        <w:jc w:val="both"/>
        <w:rPr>
          <w:rFonts w:ascii="Arial" w:hAnsi="Arial" w:cs="Arial"/>
          <w:sz w:val="22"/>
          <w:szCs w:val="22"/>
          <w:lang w:val="pt-BR"/>
        </w:rPr>
      </w:pPr>
      <w:r>
        <w:rPr>
          <w:rFonts w:ascii="Arial" w:hAnsi="Arial" w:cs="Arial"/>
          <w:sz w:val="22"/>
          <w:szCs w:val="22"/>
          <w:lang w:val="pt-BR"/>
        </w:rPr>
        <w:t xml:space="preserve">3 – Declaramos que assumimos inteira e completa responsabilidade pela perfeita execução da entrega dos produtos/serviços, conforme condições</w:t>
      </w:r>
      <w:r>
        <w:rPr>
          <w:rFonts w:ascii="Arial" w:hAnsi="Arial" w:cs="Arial"/>
          <w:sz w:val="22"/>
          <w:szCs w:val="22"/>
          <w:lang w:val="pt-BR"/>
        </w:rPr>
        <w:t xml:space="preserve"> estabelecidas no termo de referência, edital e anexos.</w:t>
      </w:r>
      <w:r>
        <w:rPr>
          <w:rFonts w:ascii="Arial" w:hAnsi="Arial" w:cs="Arial"/>
          <w:sz w:val="22"/>
          <w:szCs w:val="22"/>
          <w:lang w:val="pt-BR"/>
        </w:rPr>
      </w:r>
    </w:p>
    <w:p>
      <w:pPr>
        <w:pStyle w:val="989"/>
        <w:pBdr/>
        <w:spacing/>
        <w:ind w:left="0"/>
        <w:jc w:val="both"/>
        <w:rPr>
          <w:rFonts w:ascii="Arial" w:hAnsi="Arial" w:cs="Arial"/>
          <w:sz w:val="22"/>
          <w:szCs w:val="22"/>
          <w:lang w:val="pt-BR"/>
        </w:rPr>
      </w:pPr>
      <w:r>
        <w:rPr>
          <w:rFonts w:ascii="Arial" w:hAnsi="Arial" w:cs="Arial"/>
          <w:sz w:val="22"/>
          <w:szCs w:val="22"/>
          <w:lang w:val="pt-BR"/>
        </w:rPr>
        <w:t xml:space="preserve">4 – Declaramos que possuímos total capacidade técnica para atendermos ao objeto solicitado.</w:t>
      </w:r>
      <w:r>
        <w:rPr>
          <w:rFonts w:ascii="Arial" w:hAnsi="Arial" w:cs="Arial"/>
          <w:sz w:val="22"/>
          <w:szCs w:val="22"/>
          <w:lang w:val="pt-BR"/>
        </w:rPr>
      </w:r>
    </w:p>
    <w:p>
      <w:pPr>
        <w:pStyle w:val="989"/>
        <w:pBdr/>
        <w:spacing/>
        <w:ind w:left="0"/>
        <w:jc w:val="both"/>
        <w:rPr>
          <w:rFonts w:ascii="Arial" w:hAnsi="Arial" w:cs="Arial"/>
          <w:sz w:val="22"/>
          <w:szCs w:val="22"/>
          <w:lang w:val="pt-BR"/>
        </w:rPr>
      </w:pPr>
      <w:r>
        <w:rPr>
          <w:rFonts w:ascii="Arial" w:hAnsi="Arial" w:cs="Arial"/>
          <w:sz w:val="22"/>
          <w:szCs w:val="22"/>
          <w:lang w:val="pt-BR"/>
        </w:rPr>
        <w:t xml:space="preserve">5 – O prazo de validade da proposta é de 120 (cento e vinte) dias corridos, contados da entrega dos envelopes “PROPOSTA DE PREÇOS”.</w:t>
      </w:r>
      <w:r>
        <w:rPr>
          <w:rFonts w:ascii="Arial" w:hAnsi="Arial" w:cs="Arial"/>
          <w:sz w:val="22"/>
          <w:szCs w:val="22"/>
          <w:lang w:val="pt-BR"/>
        </w:rPr>
      </w:r>
    </w:p>
    <w:p>
      <w:pPr>
        <w:pStyle w:val="978"/>
        <w:pBdr/>
        <w:spacing/>
        <w:ind/>
        <w:jc w:val="both"/>
        <w:rPr>
          <w:rFonts w:ascii="Arial" w:hAnsi="Arial" w:cs="Arial"/>
          <w:sz w:val="22"/>
          <w:szCs w:val="22"/>
        </w:rPr>
      </w:pPr>
      <w:r>
        <w:rPr>
          <w:rFonts w:ascii="Arial" w:hAnsi="Arial" w:cs="Arial"/>
          <w:sz w:val="22"/>
          <w:szCs w:val="22"/>
        </w:rPr>
        <w:t xml:space="preserve">6 – O prazo de realização dos serviços/entrega do produto é</w:t>
      </w:r>
      <w:r>
        <w:rPr>
          <w:rFonts w:ascii="Arial" w:hAnsi="Arial" w:cs="Arial"/>
          <w:b/>
          <w:sz w:val="22"/>
          <w:szCs w:val="22"/>
        </w:rPr>
        <w:t xml:space="preserve"> </w:t>
      </w:r>
      <w:r>
        <w:rPr>
          <w:rFonts w:ascii="Arial" w:hAnsi="Arial" w:cs="Arial"/>
          <w:sz w:val="22"/>
          <w:szCs w:val="22"/>
        </w:rPr>
        <w:t xml:space="preserve">de acordo com o previsto contida no edital e seus anexos.</w:t>
      </w:r>
      <w:r>
        <w:rPr>
          <w:rFonts w:ascii="Arial" w:hAnsi="Arial" w:cs="Arial"/>
          <w:sz w:val="22"/>
          <w:szCs w:val="22"/>
        </w:rPr>
      </w:r>
    </w:p>
    <w:p>
      <w:pPr>
        <w:pStyle w:val="845"/>
        <w:pBdr/>
        <w:spacing/>
        <w:ind w:hanging="426" w:left="426"/>
        <w:jc w:val="both"/>
        <w:rPr>
          <w:rFonts w:ascii="Arial" w:hAnsi="Arial" w:cs="Arial"/>
          <w:sz w:val="22"/>
          <w:szCs w:val="22"/>
        </w:rPr>
      </w:pPr>
      <w:r>
        <w:rPr>
          <w:rFonts w:ascii="Arial" w:hAnsi="Arial" w:cs="Arial"/>
          <w:sz w:val="22"/>
          <w:szCs w:val="22"/>
        </w:rPr>
        <w:t xml:space="preserve">7 – Apresentamos, conforme exigido, nossos dados bancários:</w:t>
      </w:r>
      <w:r>
        <w:rPr>
          <w:rFonts w:ascii="Arial" w:hAnsi="Arial" w:cs="Arial"/>
          <w:sz w:val="22"/>
          <w:szCs w:val="22"/>
        </w:rPr>
      </w:r>
    </w:p>
    <w:p>
      <w:pPr>
        <w:pStyle w:val="845"/>
        <w:pBdr/>
        <w:spacing w:line="360" w:lineRule="auto"/>
        <w:ind w:firstLine="284"/>
        <w:jc w:val="both"/>
        <w:rPr>
          <w:rFonts w:ascii="Arial" w:hAnsi="Arial" w:cs="Arial"/>
          <w:sz w:val="22"/>
          <w:szCs w:val="22"/>
        </w:rPr>
      </w:pPr>
      <w:r>
        <w:rPr>
          <w:rFonts w:ascii="Arial" w:hAnsi="Arial" w:cs="Arial"/>
          <w:sz w:val="22"/>
          <w:szCs w:val="22"/>
        </w:rPr>
        <w:t xml:space="preserve">NOME DO BANCO ......................... N° ...........</w:t>
      </w:r>
      <w:r>
        <w:rPr>
          <w:rFonts w:ascii="Arial" w:hAnsi="Arial" w:cs="Arial"/>
          <w:sz w:val="22"/>
          <w:szCs w:val="22"/>
        </w:rPr>
        <w:t xml:space="preserve">....</w:t>
      </w:r>
      <w:r>
        <w:rPr>
          <w:rFonts w:ascii="Arial" w:hAnsi="Arial" w:cs="Arial"/>
          <w:sz w:val="22"/>
          <w:szCs w:val="22"/>
        </w:rPr>
      </w:r>
    </w:p>
    <w:p>
      <w:pPr>
        <w:pStyle w:val="845"/>
        <w:pBdr/>
        <w:spacing w:line="360" w:lineRule="auto"/>
        <w:ind w:firstLine="284"/>
        <w:jc w:val="both"/>
        <w:rPr>
          <w:rFonts w:ascii="Arial" w:hAnsi="Arial" w:cs="Arial"/>
          <w:sz w:val="22"/>
          <w:szCs w:val="22"/>
        </w:rPr>
      </w:pPr>
      <w:r>
        <w:rPr>
          <w:rFonts w:ascii="Arial" w:hAnsi="Arial" w:cs="Arial"/>
          <w:sz w:val="22"/>
          <w:szCs w:val="22"/>
        </w:rPr>
        <w:t xml:space="preserve">NOME DA AGÊNCIA ....................... N° ..............</w:t>
      </w:r>
      <w:r>
        <w:rPr>
          <w:rFonts w:ascii="Arial" w:hAnsi="Arial" w:cs="Arial"/>
          <w:sz w:val="22"/>
          <w:szCs w:val="22"/>
        </w:rPr>
      </w:r>
    </w:p>
    <w:p>
      <w:pPr>
        <w:pStyle w:val="845"/>
        <w:pBdr/>
        <w:spacing w:line="360" w:lineRule="auto"/>
        <w:ind w:firstLine="284"/>
        <w:jc w:val="both"/>
        <w:rPr>
          <w:rFonts w:ascii="Arial" w:hAnsi="Arial" w:cs="Arial"/>
          <w:sz w:val="22"/>
          <w:szCs w:val="22"/>
        </w:rPr>
      </w:pPr>
      <w:r>
        <w:rPr>
          <w:rFonts w:ascii="Arial" w:hAnsi="Arial" w:cs="Arial"/>
          <w:sz w:val="22"/>
          <w:szCs w:val="22"/>
        </w:rPr>
        <w:t xml:space="preserve">NÚMERO DA CONTA ..........................................</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Local/data.................................................................................</w:t>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t xml:space="preserve">(Assinatura do Representante Legal pela Empresa)</w:t>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t xml:space="preserve">Nome/Cargo e Carimbo CNPJ</w:t>
      </w:r>
      <w:r>
        <w:rPr>
          <w:rFonts w:ascii="Arial" w:hAnsi="Arial" w:cs="Arial"/>
          <w:sz w:val="22"/>
          <w:szCs w:val="22"/>
        </w:rPr>
      </w:r>
      <w:r>
        <w:rPr>
          <w:rFonts w:ascii="Arial" w:hAnsi="Arial" w:cs="Arial"/>
          <w:sz w:val="22"/>
          <w:szCs w:val="22"/>
        </w:rPr>
      </w:r>
    </w:p>
    <w:p>
      <w:pPr>
        <w:pStyle w:val="845"/>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sz w:val="21"/>
          <w:szCs w:val="21"/>
        </w:rPr>
      </w:pPr>
      <w:r>
        <w:rPr>
          <w:rFonts w:ascii="Arial" w:hAnsi="Arial" w:cs="Arial"/>
          <w:b/>
          <w:sz w:val="21"/>
          <w:szCs w:val="21"/>
        </w:rPr>
        <w:t xml:space="preserve">PAPEL TIMBRADO DA EMPRESA LICITANTE</w:t>
      </w:r>
      <w:r>
        <w:rPr>
          <w:rFonts w:ascii="Arial" w:hAnsi="Arial" w:cs="Arial"/>
          <w:sz w:val="21"/>
          <w:szCs w:val="21"/>
        </w:rPr>
      </w:r>
      <w:r>
        <w:rPr>
          <w:rFonts w:ascii="Arial" w:hAnsi="Arial" w:cs="Arial"/>
          <w:sz w:val="21"/>
          <w:szCs w:val="21"/>
        </w:rPr>
      </w:r>
    </w:p>
    <w:p>
      <w:pPr>
        <w:pStyle w:val="845"/>
        <w:pBdr/>
        <w:spacing/>
        <w:ind/>
        <w:jc w:val="both"/>
        <w:rPr>
          <w:rFonts w:ascii="Arial" w:hAnsi="Arial" w:cs="Arial"/>
          <w:b/>
          <w:color w:val="000000"/>
          <w:sz w:val="21"/>
          <w:szCs w:val="21"/>
          <w:lang w:val="en-US"/>
        </w:rPr>
      </w:pPr>
      <w:r>
        <w:rPr>
          <w:rFonts w:ascii="Arial" w:hAnsi="Arial" w:cs="Arial"/>
          <w:b/>
          <w:color w:val="000000"/>
          <w:sz w:val="21"/>
          <w:szCs w:val="21"/>
          <w:lang w:val="en-US"/>
        </w:rPr>
      </w:r>
      <w:r>
        <w:rPr>
          <w:rFonts w:ascii="Arial" w:hAnsi="Arial" w:cs="Arial"/>
          <w:b/>
          <w:color w:val="000000"/>
          <w:sz w:val="21"/>
          <w:szCs w:val="21"/>
          <w:lang w:val="en-US"/>
        </w:rPr>
      </w:r>
    </w:p>
    <w:p>
      <w:pPr>
        <w:pStyle w:val="846"/>
        <w:pBdr/>
        <w:spacing w:after="0" w:before="0"/>
        <w:ind/>
        <w:rPr>
          <w:sz w:val="21"/>
          <w:szCs w:val="21"/>
          <w:lang w:val="pt-BR"/>
        </w:rPr>
      </w:pPr>
      <w:r>
        <w:rPr>
          <w:rFonts w:eastAsia="SimSun"/>
          <w:sz w:val="21"/>
          <w:szCs w:val="21"/>
          <w:lang w:val="pt-BR"/>
        </w:rPr>
        <w:t xml:space="preserve">ANEXO </w:t>
      </w:r>
      <w:r>
        <w:rPr>
          <w:rFonts w:eastAsia="SimSun"/>
          <w:sz w:val="21"/>
          <w:szCs w:val="21"/>
          <w:lang w:val="pt-BR"/>
        </w:rPr>
        <w:t xml:space="preserve">I</w:t>
      </w:r>
      <w:r>
        <w:rPr>
          <w:rFonts w:eastAsia="SimSun"/>
          <w:sz w:val="21"/>
          <w:szCs w:val="21"/>
          <w:lang w:val="pt-BR"/>
        </w:rPr>
        <w:t xml:space="preserve">V: </w:t>
      </w:r>
      <w:r>
        <w:rPr>
          <w:rFonts w:eastAsia="SimSun"/>
          <w:sz w:val="21"/>
          <w:szCs w:val="21"/>
          <w:lang w:val="pt-BR"/>
        </w:rPr>
        <w:t xml:space="preserve">MODELO DE DECLARAÇÕES – PARA TODAS AS EMPRESAS</w:t>
      </w:r>
      <w:r>
        <w:rPr>
          <w:rFonts w:eastAsia="SimSun"/>
          <w:sz w:val="21"/>
          <w:szCs w:val="21"/>
          <w:lang w:val="pt-BR"/>
        </w:rPr>
        <w:t xml:space="preserve">.</w:t>
      </w:r>
      <w:r>
        <w:rPr>
          <w:sz w:val="21"/>
          <w:szCs w:val="21"/>
          <w:lang w:val="pt-BR"/>
        </w:rPr>
      </w:r>
      <w:r>
        <w:rPr>
          <w:sz w:val="21"/>
          <w:szCs w:val="21"/>
          <w:lang w:val="pt-BR"/>
        </w:rPr>
      </w:r>
    </w:p>
    <w:p>
      <w:pPr>
        <w:pStyle w:val="845"/>
        <w:pBdr/>
        <w:spacing/>
        <w:ind/>
        <w:jc w:val="both"/>
        <w:rPr>
          <w:rFonts w:ascii="Arial" w:hAnsi="Arial" w:eastAsia="SimSun" w:cs="Arial"/>
          <w:b/>
          <w:color w:val="000000"/>
          <w:sz w:val="21"/>
          <w:szCs w:val="21"/>
        </w:rPr>
      </w:pPr>
      <w:r>
        <w:rPr>
          <w:rFonts w:ascii="Arial" w:hAnsi="Arial" w:eastAsia="SimSun" w:cs="Arial"/>
          <w:b/>
          <w:color w:val="000000"/>
          <w:sz w:val="21"/>
          <w:szCs w:val="21"/>
        </w:rPr>
      </w:r>
      <w:r>
        <w:rPr>
          <w:rFonts w:ascii="Arial" w:hAnsi="Arial" w:eastAsia="SimSun" w:cs="Arial"/>
          <w:b/>
          <w:color w:val="000000"/>
          <w:sz w:val="21"/>
          <w:szCs w:val="21"/>
        </w:rPr>
      </w:r>
    </w:p>
    <w:p>
      <w:pPr>
        <w:pStyle w:val="845"/>
        <w:pBdr/>
        <w:spacing/>
        <w:ind/>
        <w:jc w:val="both"/>
        <w:rPr>
          <w:rFonts w:ascii="Arial" w:hAnsi="Arial" w:cs="Arial"/>
          <w:sz w:val="21"/>
          <w:szCs w:val="21"/>
        </w:rPr>
      </w:pPr>
      <w:r>
        <w:rPr>
          <w:rFonts w:ascii="Arial" w:hAnsi="Arial" w:cs="Arial"/>
          <w:b/>
          <w:color w:val="000000"/>
          <w:sz w:val="21"/>
          <w:szCs w:val="21"/>
        </w:rPr>
        <w:t xml:space="preserve">À</w:t>
      </w:r>
      <w:r>
        <w:rPr>
          <w:rFonts w:ascii="Arial" w:hAnsi="Arial" w:cs="Arial"/>
          <w:b/>
          <w:color w:val="000000"/>
          <w:sz w:val="21"/>
          <w:szCs w:val="21"/>
        </w:rPr>
        <w:t xml:space="preserve"> </w:t>
      </w:r>
      <w:r>
        <w:rPr>
          <w:rFonts w:ascii="Arial" w:hAnsi="Arial" w:cs="Arial"/>
          <w:b/>
          <w:color w:val="000000"/>
          <w:sz w:val="21"/>
          <w:szCs w:val="21"/>
        </w:rPr>
        <w:t xml:space="preserve">PREFEITURA MUNICIPAL DE RONDONÓPOLIS-MT.</w:t>
      </w: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color w:val="000000"/>
          <w:sz w:val="21"/>
          <w:szCs w:val="21"/>
        </w:rPr>
        <w:t xml:space="preserve">REF.: EDITAL DE LICITAÇÃO - MODALIDADE PREGÃO </w:t>
      </w:r>
      <w:r>
        <w:rPr>
          <w:rFonts w:ascii="Arial" w:hAnsi="Arial" w:cs="Arial"/>
          <w:b/>
          <w:color w:val="000000"/>
          <w:sz w:val="21"/>
          <w:szCs w:val="21"/>
        </w:rPr>
        <w:t xml:space="preserve">xx</w:t>
      </w:r>
      <w:r>
        <w:rPr>
          <w:rFonts w:ascii="Arial" w:hAnsi="Arial" w:cs="Arial"/>
          <w:b/>
          <w:color w:val="000000"/>
          <w:sz w:val="21"/>
          <w:szCs w:val="21"/>
        </w:rPr>
        <w:t xml:space="preserve">/</w:t>
      </w:r>
      <w:r>
        <w:rPr>
          <w:rFonts w:ascii="Arial" w:hAnsi="Arial" w:cs="Arial"/>
          <w:b/>
          <w:color w:val="000000"/>
          <w:sz w:val="21"/>
          <w:szCs w:val="21"/>
        </w:rPr>
        <w:t xml:space="preserve">202</w:t>
      </w:r>
      <w:r>
        <w:rPr>
          <w:rFonts w:ascii="Arial" w:hAnsi="Arial" w:cs="Arial"/>
          <w:b/>
          <w:color w:val="000000"/>
          <w:sz w:val="21"/>
          <w:szCs w:val="21"/>
        </w:rPr>
        <w:t xml:space="preserve">6</w:t>
      </w:r>
      <w:r>
        <w:rPr>
          <w:rFonts w:ascii="Arial" w:hAnsi="Arial" w:cs="Arial"/>
          <w:b/>
          <w:color w:val="000000"/>
          <w:sz w:val="21"/>
          <w:szCs w:val="21"/>
        </w:rPr>
        <w:t xml:space="preserve">.</w:t>
      </w: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color w:val="000000"/>
          <w:sz w:val="21"/>
          <w:szCs w:val="21"/>
        </w:rPr>
        <w:t xml:space="preserve">TIPO MENO</w:t>
      </w:r>
      <w:r>
        <w:rPr>
          <w:rFonts w:ascii="Arial" w:hAnsi="Arial" w:cs="Arial"/>
          <w:b/>
          <w:color w:val="000000"/>
          <w:sz w:val="21"/>
          <w:szCs w:val="21"/>
        </w:rPr>
        <w:t xml:space="preserve">R PREÇO POR </w:t>
      </w:r>
      <w:r>
        <w:rPr>
          <w:rFonts w:ascii="Arial" w:hAnsi="Arial" w:cs="Arial"/>
          <w:b/>
          <w:color w:val="000000"/>
          <w:sz w:val="21"/>
          <w:szCs w:val="21"/>
        </w:rPr>
        <w:t xml:space="preserve">LOTE</w:t>
      </w:r>
      <w:r>
        <w:rPr>
          <w:rFonts w:ascii="Arial" w:hAnsi="Arial" w:cs="Arial"/>
          <w:b/>
          <w:color w:val="000000"/>
          <w:sz w:val="21"/>
          <w:szCs w:val="21"/>
        </w:rPr>
        <w:t xml:space="preserve">.</w:t>
      </w:r>
      <w:r>
        <w:rPr>
          <w:rFonts w:ascii="Arial" w:hAnsi="Arial" w:cs="Arial"/>
          <w:sz w:val="21"/>
          <w:szCs w:val="21"/>
        </w:rPr>
      </w:r>
      <w:r>
        <w:rPr>
          <w:rFonts w:ascii="Arial" w:hAnsi="Arial" w:cs="Arial"/>
          <w:sz w:val="21"/>
          <w:szCs w:val="21"/>
        </w:rPr>
      </w:r>
    </w:p>
    <w:p>
      <w:pPr>
        <w:pStyle w:val="845"/>
        <w:pBdr/>
        <w:spacing/>
        <w:ind/>
        <w:jc w:val="both"/>
        <w:rPr>
          <w:rFonts w:ascii="Arial" w:hAnsi="Arial" w:cs="Arial"/>
          <w:b/>
          <w:color w:val="000000"/>
          <w:sz w:val="21"/>
          <w:szCs w:val="21"/>
        </w:rPr>
      </w:pPr>
      <w:r>
        <w:rPr>
          <w:rFonts w:ascii="Arial" w:hAnsi="Arial" w:cs="Arial"/>
          <w:b/>
          <w:color w:val="000000"/>
          <w:sz w:val="21"/>
          <w:szCs w:val="21"/>
        </w:rPr>
      </w:r>
      <w:r>
        <w:rPr>
          <w:rFonts w:ascii="Arial" w:hAnsi="Arial" w:cs="Arial"/>
          <w:b/>
          <w:color w:val="000000"/>
          <w:sz w:val="21"/>
          <w:szCs w:val="21"/>
        </w:rPr>
      </w:r>
    </w:p>
    <w:p>
      <w:pPr>
        <w:pStyle w:val="845"/>
        <w:pBdr/>
        <w:spacing/>
        <w:ind/>
        <w:jc w:val="both"/>
        <w:rPr>
          <w:rFonts w:ascii="Arial" w:hAnsi="Arial" w:cs="Arial"/>
          <w:sz w:val="21"/>
          <w:szCs w:val="21"/>
        </w:rPr>
      </w:pPr>
      <w:r>
        <w:rPr>
          <w:rFonts w:ascii="Arial" w:hAnsi="Arial" w:cs="Arial"/>
          <w:sz w:val="21"/>
          <w:szCs w:val="21"/>
        </w:rPr>
        <w:t xml:space="preserve">Ref: Edital </w:t>
      </w:r>
      <w:r>
        <w:rPr>
          <w:rFonts w:ascii="Arial" w:hAnsi="Arial" w:cs="Arial"/>
          <w:sz w:val="21"/>
          <w:szCs w:val="21"/>
        </w:rPr>
        <w:t xml:space="preserve">do Pregão Eletrônico n° </w:t>
      </w:r>
      <w:r>
        <w:rPr>
          <w:rFonts w:ascii="Arial" w:hAnsi="Arial" w:cs="Arial"/>
          <w:sz w:val="21"/>
          <w:szCs w:val="21"/>
        </w:rPr>
        <w:t xml:space="preserve">38</w:t>
      </w:r>
      <w:r>
        <w:rPr>
          <w:rFonts w:ascii="Arial" w:hAnsi="Arial" w:cs="Arial"/>
          <w:sz w:val="21"/>
          <w:szCs w:val="21"/>
        </w:rPr>
        <w:t xml:space="preserve">/2026</w:t>
      </w: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t xml:space="preserve">A Empresa (nome da empresa) inscrita no CNPJ/MF sob n° __________ sediada na ___________________, Bairro ____________, CEP___________, Município _________________, por seu representante legal abaixo assinado, em cumprimento ao solicitado no Edital </w:t>
      </w:r>
      <w:r>
        <w:rPr>
          <w:rFonts w:ascii="Arial" w:hAnsi="Arial" w:cs="Arial"/>
          <w:sz w:val="21"/>
          <w:szCs w:val="21"/>
        </w:rPr>
        <w:t xml:space="preserve">de Pregão Eletrônico n° 0XX/2026</w:t>
      </w:r>
      <w:r>
        <w:rPr>
          <w:rFonts w:ascii="Arial" w:hAnsi="Arial" w:cs="Arial"/>
          <w:sz w:val="21"/>
          <w:szCs w:val="21"/>
        </w:rPr>
        <w:t xml:space="preserve">, DECLARA, sob as penas da lei que:</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sz w:val="21"/>
          <w:szCs w:val="21"/>
        </w:rPr>
        <w:t xml:space="preserve">a)</w:t>
      </w:r>
      <w:r>
        <w:rPr>
          <w:rFonts w:ascii="Arial" w:hAnsi="Arial" w:cs="Arial"/>
          <w:sz w:val="21"/>
          <w:szCs w:val="21"/>
        </w:rPr>
        <w:t xml:space="preserve"> Está ciente e concorda com as condições do Edital do supracitado Pregão Eletrônico e seus anexos, bem como de que cumpre plenamente os requisitos</w:t>
      </w:r>
      <w:r>
        <w:rPr>
          <w:rFonts w:ascii="Arial" w:hAnsi="Arial" w:cs="Arial"/>
          <w:sz w:val="21"/>
          <w:szCs w:val="21"/>
        </w:rPr>
        <w:t xml:space="preserve"> de habilitação definidos no referido documento, para todos os efeitos legais, sob pena de aplicação das sanções cabíveis;</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sz w:val="21"/>
          <w:szCs w:val="21"/>
        </w:rPr>
        <w:t xml:space="preserve">b)</w:t>
      </w:r>
      <w:r>
        <w:rPr>
          <w:rFonts w:ascii="Arial" w:hAnsi="Arial" w:cs="Arial"/>
          <w:sz w:val="21"/>
          <w:szCs w:val="21"/>
        </w:rPr>
        <w:t xml:space="preserve"> Cumpre com as exigências de reserva de cargos para pessoa com deficiência e para reabilitado da Previdência Social, previstas em lei e em outras normas específicas;</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sz w:val="21"/>
          <w:szCs w:val="21"/>
        </w:rPr>
        <w:t xml:space="preserve">c)</w:t>
      </w:r>
      <w:r>
        <w:rPr>
          <w:rFonts w:ascii="Arial" w:hAnsi="Arial" w:cs="Arial"/>
          <w:sz w:val="21"/>
          <w:szCs w:val="21"/>
        </w:rPr>
        <w:t xml:space="preserve"> As propostas econômicas compreendem a integralidade dos custos para atendimento dos direitos trabalhistas assegurados na Constituição Federal, nas leis trabalhistas, nas normas infra legais, nas convenções coletivas </w:t>
      </w:r>
      <w:r>
        <w:rPr>
          <w:rFonts w:ascii="Arial" w:hAnsi="Arial" w:cs="Arial"/>
          <w:sz w:val="21"/>
          <w:szCs w:val="21"/>
        </w:rPr>
        <w:t xml:space="preserve">de trabalho e nos termos de ajustamento de conduta vigentes na data de entrega das propostas;</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sz w:val="21"/>
          <w:szCs w:val="21"/>
        </w:rPr>
        <w:t xml:space="preserve">d)</w:t>
      </w:r>
      <w:r>
        <w:rPr>
          <w:rFonts w:ascii="Arial" w:hAnsi="Arial" w:cs="Arial"/>
          <w:sz w:val="21"/>
          <w:szCs w:val="21"/>
        </w:rPr>
        <w:t xml:space="preserve"> Não possui em seu quadro de pessoal e societário, servidor público do Pod</w:t>
      </w:r>
      <w:r>
        <w:rPr>
          <w:rFonts w:ascii="Arial" w:hAnsi="Arial" w:cs="Arial"/>
          <w:sz w:val="21"/>
          <w:szCs w:val="21"/>
        </w:rPr>
        <w:t xml:space="preserve">er Executivo Estadual exercendo funções de gerência ou administração, conforme art. 1, inciso X da Lei Complementar Estadual nº 04/1990, ou servidor do Órgão/Entidade contratante em qualquer função, nos termos do art. 9º, §1º da Lei Federal nº 14.133/2021;</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sz w:val="21"/>
          <w:szCs w:val="21"/>
        </w:rPr>
        <w:t xml:space="preserve">e)</w:t>
      </w:r>
      <w:r>
        <w:rPr>
          <w:rFonts w:ascii="Arial" w:hAnsi="Arial" w:cs="Arial"/>
          <w:sz w:val="21"/>
          <w:szCs w:val="21"/>
        </w:rPr>
        <w:t xml:space="preserve"> Não há sanções vigentes que legalmente proíbam a participante de licitar e/ou co</w:t>
      </w:r>
      <w:r>
        <w:rPr>
          <w:rFonts w:ascii="Arial" w:hAnsi="Arial" w:cs="Arial"/>
          <w:sz w:val="21"/>
          <w:szCs w:val="21"/>
        </w:rPr>
        <w:t xml:space="preserve">ntratar com o Órgão/Entidade contratante;</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sz w:val="21"/>
          <w:szCs w:val="21"/>
        </w:rPr>
        <w:t xml:space="preserve">f)</w:t>
      </w:r>
      <w:r>
        <w:rPr>
          <w:rFonts w:ascii="Arial" w:hAnsi="Arial" w:cs="Arial"/>
          <w:sz w:val="21"/>
          <w:szCs w:val="21"/>
        </w:rPr>
        <w:t xml:space="preserve"> Não possui em seu quadro de pessoal empregados (s) com menos de 18 (dezoito) anos em trabalho notu</w:t>
      </w:r>
      <w:r>
        <w:rPr>
          <w:rFonts w:ascii="Arial" w:hAnsi="Arial" w:cs="Arial"/>
          <w:sz w:val="21"/>
          <w:szCs w:val="21"/>
        </w:rPr>
        <w:t xml:space="preserve">rno, perigoso ou insalubre, e menores de 16 (dezesseis) anos, em qualquer trabalho, salvo na condição de aprendiz, a partir de 14 (quatorze) anos, nos termos do inciso XXXIII do art. 7 º da Constituição Federal e inciso VI, artigo 68 da Lei nº 14.133/2021;</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sz w:val="21"/>
          <w:szCs w:val="21"/>
        </w:rPr>
        <w:t xml:space="preserve">g)</w:t>
      </w:r>
      <w:r>
        <w:rPr>
          <w:rFonts w:ascii="Arial" w:hAnsi="Arial" w:cs="Arial"/>
          <w:sz w:val="21"/>
          <w:szCs w:val="21"/>
        </w:rPr>
        <w:t xml:space="preserve"> Não possui, em sua cadeia produtiva, empregados executando trabalho degradante ou forçado, observando o dis</w:t>
      </w:r>
      <w:r>
        <w:rPr>
          <w:rFonts w:ascii="Arial" w:hAnsi="Arial" w:cs="Arial"/>
          <w:sz w:val="21"/>
          <w:szCs w:val="21"/>
        </w:rPr>
        <w:t xml:space="preserve">posto nos incisos III e IV do art.1º e no inciso III do art. 5º da Constituição Federal.</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both"/>
        <w:rPr>
          <w:rFonts w:ascii="Arial" w:hAnsi="Arial" w:cs="Arial"/>
          <w:sz w:val="21"/>
          <w:szCs w:val="21"/>
        </w:rPr>
      </w:pPr>
      <w:r>
        <w:rPr>
          <w:rFonts w:ascii="Arial" w:hAnsi="Arial" w:cs="Arial"/>
          <w:b/>
          <w:i/>
          <w:iCs/>
          <w:sz w:val="21"/>
          <w:szCs w:val="21"/>
        </w:rPr>
        <w:t xml:space="preserve">Obs.: No caso de Microempresa e Empresa de Pequeno Porte, e MEI </w:t>
      </w:r>
      <w:r>
        <w:rPr>
          <w:rFonts w:ascii="Arial" w:hAnsi="Arial" w:cs="Arial"/>
          <w:b/>
          <w:sz w:val="21"/>
          <w:szCs w:val="21"/>
        </w:rPr>
        <w:t xml:space="preserve">(Art 23, LC 605/2018/MT) </w:t>
      </w:r>
      <w:r>
        <w:rPr>
          <w:rFonts w:ascii="Arial" w:hAnsi="Arial" w:cs="Arial"/>
          <w:b/>
          <w:i/>
          <w:iCs/>
          <w:sz w:val="21"/>
          <w:szCs w:val="21"/>
        </w:rPr>
        <w:t xml:space="preserve">que, nos termos da LC 123/2006, possuir alguma restrição na documentação referente à regularidade fiscal, esta deverá ser mencionada, como ressalva, na supracitada declaração.</w:t>
      </w:r>
      <w:r>
        <w:rPr>
          <w:rFonts w:ascii="Arial" w:hAnsi="Arial" w:cs="Arial"/>
          <w:sz w:val="21"/>
          <w:szCs w:val="21"/>
        </w:rPr>
      </w:r>
      <w:r>
        <w:rPr>
          <w:rFonts w:ascii="Arial" w:hAnsi="Arial" w:cs="Arial"/>
          <w:sz w:val="21"/>
          <w:szCs w:val="21"/>
        </w:rPr>
      </w:r>
    </w:p>
    <w:p>
      <w:pPr>
        <w:pStyle w:val="845"/>
        <w:pBdr/>
        <w:spacing/>
        <w:ind/>
        <w:jc w:val="both"/>
        <w:rPr>
          <w:rFonts w:ascii="Arial" w:hAnsi="Arial" w:cs="Arial"/>
          <w:i/>
          <w:iCs/>
          <w:sz w:val="21"/>
          <w:szCs w:val="21"/>
        </w:rPr>
      </w:pPr>
      <w:r>
        <w:rPr>
          <w:rFonts w:ascii="Arial" w:hAnsi="Arial" w:cs="Arial"/>
          <w:i/>
          <w:iCs/>
          <w:sz w:val="21"/>
          <w:szCs w:val="21"/>
        </w:rPr>
      </w:r>
      <w:r>
        <w:rPr>
          <w:rFonts w:ascii="Arial" w:hAnsi="Arial" w:cs="Arial"/>
          <w:i/>
          <w:iCs/>
          <w:sz w:val="21"/>
          <w:szCs w:val="21"/>
        </w:rPr>
      </w:r>
    </w:p>
    <w:p>
      <w:pPr>
        <w:pStyle w:val="845"/>
        <w:pBdr/>
        <w:spacing/>
        <w:ind/>
        <w:jc w:val="both"/>
        <w:rPr>
          <w:rFonts w:ascii="Arial" w:hAnsi="Arial" w:cs="Arial"/>
          <w:sz w:val="21"/>
          <w:szCs w:val="21"/>
        </w:rPr>
      </w:pPr>
      <w:r>
        <w:rPr>
          <w:rFonts w:ascii="Arial" w:hAnsi="Arial" w:cs="Arial"/>
          <w:sz w:val="21"/>
          <w:szCs w:val="21"/>
        </w:rPr>
        <w:t xml:space="preserve">( ) Ressalva: emprega menor, a partir de quatorze anos, na condição de aprendiz*.</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center"/>
        <w:rPr>
          <w:rFonts w:ascii="Arial" w:hAnsi="Arial" w:cs="Arial"/>
          <w:sz w:val="21"/>
          <w:szCs w:val="21"/>
        </w:rPr>
      </w:pPr>
      <w:r>
        <w:rPr>
          <w:rFonts w:ascii="Arial" w:hAnsi="Arial" w:cs="Arial"/>
          <w:sz w:val="21"/>
          <w:szCs w:val="21"/>
        </w:rPr>
        <w:t xml:space="preserve">XXXXXXX </w:t>
      </w:r>
      <w:r>
        <w:rPr>
          <w:rFonts w:ascii="Arial" w:hAnsi="Arial" w:cs="Arial"/>
          <w:sz w:val="21"/>
          <w:szCs w:val="21"/>
        </w:rPr>
        <w:t xml:space="preserve">- UF, _____, ____________de 2026</w:t>
      </w:r>
      <w:r>
        <w:rPr>
          <w:rFonts w:ascii="Arial" w:hAnsi="Arial" w:cs="Arial"/>
          <w:sz w:val="21"/>
          <w:szCs w:val="21"/>
        </w:rPr>
        <w:t xml:space="preserve">.</w:t>
      </w:r>
      <w:r>
        <w:rPr>
          <w:rFonts w:ascii="Arial" w:hAnsi="Arial" w:cs="Arial"/>
          <w:sz w:val="21"/>
          <w:szCs w:val="21"/>
        </w:rPr>
      </w:r>
    </w:p>
    <w:p>
      <w:pPr>
        <w:pStyle w:val="845"/>
        <w:pBdr/>
        <w:spacing/>
        <w:ind/>
        <w:jc w:val="center"/>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center"/>
        <w:rPr>
          <w:rFonts w:ascii="Arial" w:hAnsi="Arial" w:cs="Arial"/>
          <w:sz w:val="21"/>
          <w:szCs w:val="21"/>
        </w:rPr>
      </w:pPr>
      <w:r>
        <w:rPr>
          <w:rFonts w:ascii="Arial" w:hAnsi="Arial" w:cs="Arial"/>
          <w:sz w:val="21"/>
          <w:szCs w:val="21"/>
        </w:rPr>
        <w:t xml:space="preserve">------------------------------</w:t>
      </w:r>
      <w:r>
        <w:rPr>
          <w:rFonts w:ascii="Arial" w:hAnsi="Arial" w:cs="Arial"/>
          <w:sz w:val="21"/>
          <w:szCs w:val="21"/>
        </w:rPr>
        <w:t xml:space="preserve">----------------------------</w:t>
      </w:r>
      <w:r>
        <w:rPr>
          <w:rFonts w:ascii="Arial" w:hAnsi="Arial" w:cs="Arial"/>
          <w:sz w:val="21"/>
          <w:szCs w:val="21"/>
        </w:rPr>
      </w:r>
    </w:p>
    <w:p>
      <w:pPr>
        <w:pStyle w:val="845"/>
        <w:pBdr/>
        <w:spacing/>
        <w:ind/>
        <w:jc w:val="center"/>
        <w:rPr>
          <w:rFonts w:ascii="Arial" w:hAnsi="Arial" w:cs="Arial"/>
          <w:sz w:val="21"/>
          <w:szCs w:val="21"/>
        </w:rPr>
      </w:pPr>
      <w:r>
        <w:rPr>
          <w:rFonts w:ascii="Arial" w:hAnsi="Arial" w:cs="Arial"/>
          <w:sz w:val="21"/>
          <w:szCs w:val="21"/>
        </w:rPr>
        <w:t xml:space="preserve">CARIMBO E ASSINATURA DO REPRESENTANTE</w:t>
      </w:r>
      <w:r>
        <w:rPr>
          <w:rFonts w:ascii="Arial" w:hAnsi="Arial" w:cs="Arial"/>
          <w:sz w:val="21"/>
          <w:szCs w:val="21"/>
        </w:rPr>
      </w:r>
    </w:p>
    <w:p>
      <w:pPr>
        <w:pStyle w:val="845"/>
        <w:pBdr/>
        <w:spacing/>
        <w:ind/>
        <w:jc w:val="center"/>
        <w:rPr>
          <w:rFonts w:ascii="Arial" w:hAnsi="Arial" w:cs="Arial"/>
          <w:sz w:val="21"/>
          <w:szCs w:val="21"/>
        </w:rPr>
      </w:pPr>
      <w:r>
        <w:rPr>
          <w:rFonts w:ascii="Arial" w:hAnsi="Arial" w:cs="Arial"/>
          <w:sz w:val="21"/>
          <w:szCs w:val="21"/>
        </w:rPr>
        <w:t xml:space="preserve">LEGAL DA EMPRESA</w:t>
      </w:r>
      <w:r>
        <w:rPr>
          <w:rFonts w:ascii="Arial" w:hAnsi="Arial" w:cs="Arial"/>
          <w:sz w:val="21"/>
          <w:szCs w:val="21"/>
        </w:rPr>
      </w:r>
    </w:p>
    <w:p>
      <w:pPr>
        <w:pStyle w:val="845"/>
        <w:pBdr/>
        <w:spacing/>
        <w:ind/>
        <w:jc w:val="both"/>
        <w:rPr>
          <w:rFonts w:ascii="Arial" w:hAnsi="Arial" w:cs="Arial"/>
          <w:i/>
          <w:iCs/>
          <w:sz w:val="22"/>
          <w:szCs w:val="22"/>
        </w:rPr>
      </w:pPr>
      <w:r>
        <w:rPr>
          <w:rFonts w:ascii="Arial" w:hAnsi="Arial" w:cs="Arial"/>
          <w:i/>
          <w:iCs/>
          <w:sz w:val="22"/>
          <w:szCs w:val="22"/>
        </w:rPr>
      </w:r>
      <w:r>
        <w:rPr>
          <w:rFonts w:ascii="Arial" w:hAnsi="Arial" w:cs="Arial"/>
          <w:i/>
          <w:iCs/>
          <w:sz w:val="22"/>
          <w:szCs w:val="22"/>
        </w:rPr>
      </w:r>
    </w:p>
    <w:p>
      <w:pPr>
        <w:pStyle w:val="845"/>
        <w:pBdr/>
        <w:spacing/>
        <w:ind/>
        <w:jc w:val="both"/>
        <w:rPr>
          <w:rFonts w:ascii="Arial" w:hAnsi="Arial" w:cs="Arial"/>
          <w:sz w:val="22"/>
          <w:szCs w:val="22"/>
        </w:rPr>
      </w:pPr>
      <w:r>
        <w:rPr>
          <w:rFonts w:ascii="Arial" w:hAnsi="Arial" w:cs="Arial"/>
          <w:i/>
          <w:iCs/>
          <w:sz w:val="22"/>
          <w:szCs w:val="22"/>
        </w:rPr>
        <w:t xml:space="preserve">* Observação: em caso afirmativo, assinalar a ressalva acima.</w:t>
      </w:r>
      <w:r>
        <w:rPr>
          <w:rFonts w:ascii="Arial" w:hAnsi="Arial" w:cs="Arial"/>
          <w:sz w:val="22"/>
          <w:szCs w:val="22"/>
        </w:rPr>
      </w:r>
      <w:r>
        <w:rPr>
          <w:rFonts w:ascii="Arial" w:hAnsi="Arial" w:cs="Arial"/>
          <w:sz w:val="22"/>
          <w:szCs w:val="22"/>
        </w:rPr>
      </w:r>
    </w:p>
    <w:p>
      <w:pPr>
        <w:pStyle w:val="845"/>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sz w:val="22"/>
          <w:szCs w:val="22"/>
        </w:rPr>
      </w:pPr>
      <w:r>
        <w:rPr>
          <w:rFonts w:ascii="Arial" w:hAnsi="Arial" w:cs="Arial"/>
          <w:b/>
          <w:sz w:val="22"/>
          <w:szCs w:val="22"/>
        </w:rPr>
        <w:t xml:space="preserve">PAPEL TIMBRADO DA EMPRESA LICITANTE</w:t>
      </w:r>
      <w:r>
        <w:rPr>
          <w:rFonts w:ascii="Arial" w:hAnsi="Arial" w:cs="Arial"/>
          <w:sz w:val="22"/>
          <w:szCs w:val="22"/>
        </w:rPr>
      </w:r>
      <w:r>
        <w:rPr>
          <w:rFonts w:ascii="Arial" w:hAnsi="Arial" w:cs="Arial"/>
          <w:sz w:val="22"/>
          <w:szCs w:val="22"/>
        </w:rPr>
      </w:r>
    </w:p>
    <w:p>
      <w:pPr>
        <w:pStyle w:val="845"/>
        <w:pBdr/>
        <w:spacing w:line="276" w:lineRule="auto"/>
        <w:ind/>
        <w:jc w:val="both"/>
        <w:rPr>
          <w:rFonts w:ascii="Arial" w:hAnsi="Arial" w:cs="Arial"/>
          <w:b/>
          <w:sz w:val="22"/>
          <w:szCs w:val="22"/>
          <w:u w:val="single"/>
        </w:rPr>
      </w:pPr>
      <w:r>
        <w:rPr>
          <w:rFonts w:ascii="Arial" w:hAnsi="Arial" w:cs="Arial"/>
          <w:b/>
          <w:sz w:val="22"/>
          <w:szCs w:val="22"/>
          <w:u w:val="single"/>
        </w:rPr>
      </w:r>
      <w:r>
        <w:rPr>
          <w:rFonts w:ascii="Arial" w:hAnsi="Arial" w:cs="Arial"/>
          <w:b/>
          <w:sz w:val="22"/>
          <w:szCs w:val="22"/>
          <w:u w:val="single"/>
        </w:rPr>
      </w:r>
    </w:p>
    <w:p>
      <w:pPr>
        <w:pStyle w:val="846"/>
        <w:pBdr/>
        <w:spacing w:after="0" w:before="0"/>
        <w:ind/>
        <w:rPr>
          <w:sz w:val="22"/>
          <w:szCs w:val="22"/>
          <w:lang w:val="pt-BR"/>
        </w:rPr>
      </w:pPr>
      <w:r>
        <w:rPr>
          <w:rFonts w:eastAsia="SimSun"/>
          <w:sz w:val="22"/>
          <w:szCs w:val="22"/>
          <w:lang w:val="pt-BR"/>
        </w:rPr>
        <w:t xml:space="preserve">ANEXO V</w:t>
      </w:r>
      <w:r>
        <w:rPr>
          <w:rFonts w:eastAsia="SimSun"/>
          <w:sz w:val="22"/>
          <w:szCs w:val="22"/>
          <w:lang w:val="pt-BR"/>
        </w:rPr>
        <w:t xml:space="preserve">: </w:t>
      </w:r>
      <w:r>
        <w:rPr>
          <w:rFonts w:eastAsia="SimSun"/>
          <w:sz w:val="22"/>
          <w:szCs w:val="22"/>
          <w:lang w:val="pt-BR"/>
        </w:rPr>
        <w:t xml:space="preserve">DECLARAÇÃO DE ENQUADRAMENTO COMO MICROEMPRESA OU EMPRESA DE PEQUENO PORTE – APENAS PARA AS ME E EPP</w:t>
      </w:r>
      <w:r>
        <w:rPr>
          <w:rFonts w:eastAsia="SimSun"/>
          <w:sz w:val="22"/>
          <w:szCs w:val="22"/>
          <w:lang w:val="pt-BR"/>
        </w:rPr>
        <w:t xml:space="preserve">.</w:t>
      </w:r>
      <w:r>
        <w:rPr>
          <w:sz w:val="22"/>
          <w:szCs w:val="22"/>
          <w:lang w:val="pt-BR"/>
        </w:rPr>
      </w:r>
      <w:r>
        <w:rPr>
          <w:sz w:val="22"/>
          <w:szCs w:val="22"/>
          <w:lang w:val="pt-BR"/>
        </w:rPr>
      </w:r>
    </w:p>
    <w:p>
      <w:pPr>
        <w:pStyle w:val="845"/>
        <w:pBdr/>
        <w:spacing w:line="276" w:lineRule="auto"/>
        <w:ind/>
        <w:jc w:val="both"/>
        <w:rPr>
          <w:rFonts w:ascii="Arial" w:hAnsi="Arial" w:eastAsia="SimSun" w:cs="Arial"/>
          <w:b/>
          <w:sz w:val="22"/>
          <w:szCs w:val="22"/>
          <w:u w:val="single"/>
        </w:rPr>
      </w:pPr>
      <w:r>
        <w:rPr>
          <w:rFonts w:ascii="Arial" w:hAnsi="Arial" w:eastAsia="SimSun" w:cs="Arial"/>
          <w:b/>
          <w:sz w:val="22"/>
          <w:szCs w:val="22"/>
          <w:u w:val="single"/>
        </w:rPr>
      </w:r>
      <w:r>
        <w:rPr>
          <w:rFonts w:ascii="Arial" w:hAnsi="Arial" w:eastAsia="SimSun" w:cs="Arial"/>
          <w:b/>
          <w:sz w:val="22"/>
          <w:szCs w:val="22"/>
          <w:u w:val="single"/>
        </w:rPr>
      </w:r>
    </w:p>
    <w:p>
      <w:pPr>
        <w:pStyle w:val="845"/>
        <w:pBdr/>
        <w:spacing/>
        <w:ind/>
        <w:jc w:val="both"/>
        <w:rPr>
          <w:rFonts w:ascii="Arial" w:hAnsi="Arial" w:cs="Arial"/>
          <w:sz w:val="22"/>
          <w:szCs w:val="22"/>
        </w:rPr>
      </w:pPr>
      <w:r>
        <w:rPr>
          <w:rFonts w:ascii="Arial" w:hAnsi="Arial" w:cs="Arial"/>
          <w:sz w:val="22"/>
          <w:szCs w:val="22"/>
        </w:rPr>
        <w:t xml:space="preserve">(PAPEL TIMBRADO DA EMPRESA)</w:t>
      </w:r>
      <w:r>
        <w:rPr>
          <w:rFonts w:ascii="Arial" w:hAnsi="Arial" w:cs="Arial"/>
          <w:sz w:val="22"/>
          <w:szCs w:val="22"/>
        </w:rPr>
      </w:r>
    </w:p>
    <w:p>
      <w:pPr>
        <w:pStyle w:val="845"/>
        <w:pBdr/>
        <w:spacing/>
        <w:ind/>
        <w:jc w:val="center"/>
        <w:rPr>
          <w:rFonts w:ascii="Arial" w:hAnsi="Arial" w:cs="Arial"/>
          <w:b/>
          <w:sz w:val="22"/>
          <w:szCs w:val="22"/>
        </w:rPr>
      </w:pPr>
      <w:r>
        <w:rPr>
          <w:rFonts w:ascii="Arial" w:hAnsi="Arial" w:cs="Arial"/>
          <w:b/>
          <w:sz w:val="22"/>
          <w:szCs w:val="22"/>
        </w:rPr>
      </w:r>
      <w:r>
        <w:rPr>
          <w:rFonts w:ascii="Arial" w:hAnsi="Arial" w:cs="Arial"/>
          <w:b/>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A empresa..................................................................................., inscrita no CNPJ nº .................................................................., por i</w:t>
      </w:r>
      <w:r>
        <w:rPr>
          <w:rFonts w:ascii="Arial" w:hAnsi="Arial" w:cs="Arial"/>
          <w:sz w:val="22"/>
          <w:szCs w:val="22"/>
        </w:rPr>
        <w:t xml:space="preserve">ntermédio de seu representante legal,........................................................</w:t>
      </w:r>
      <w:r>
        <w:rPr>
          <w:rFonts w:ascii="Arial" w:hAnsi="Arial" w:cs="Arial"/>
          <w:sz w:val="22"/>
          <w:szCs w:val="22"/>
        </w:rPr>
        <w:t xml:space="preserve">.................................................................., CPF nº....................................................., Carteira de Identidade nº........................................, declara, para fins de participação no pregão eletrônico nº. </w:t>
      </w:r>
      <w:r>
        <w:rPr>
          <w:rFonts w:ascii="Arial" w:hAnsi="Arial" w:cs="Arial"/>
          <w:sz w:val="22"/>
          <w:szCs w:val="22"/>
        </w:rPr>
        <w:t xml:space="preserve">XX/2026</w:t>
      </w:r>
      <w:r>
        <w:rPr>
          <w:rFonts w:ascii="Arial" w:hAnsi="Arial" w:cs="Arial"/>
          <w:sz w:val="22"/>
          <w:szCs w:val="22"/>
        </w:rPr>
        <w:t xml:space="preserve">, sob as penas da Lei, que é considerada:</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 ) microempresa, conforme inciso I do artigo 3º da Lei Complementar nº 123/06;</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 ) empresa de pequeno porte, co</w:t>
      </w:r>
      <w:r>
        <w:rPr>
          <w:rFonts w:ascii="Arial" w:hAnsi="Arial" w:cs="Arial"/>
          <w:sz w:val="22"/>
          <w:szCs w:val="22"/>
        </w:rPr>
        <w:t xml:space="preserve">nforme inciso II do artigo 3º da Lei Complementar 123/06.</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Declara que a empresa está excluída das vedaçõ</w:t>
      </w:r>
      <w:r>
        <w:rPr>
          <w:rFonts w:ascii="Arial" w:hAnsi="Arial" w:cs="Arial"/>
          <w:sz w:val="22"/>
          <w:szCs w:val="22"/>
        </w:rPr>
        <w:t xml:space="preserve">es constantes do parágrafo 4º do artigo 3º da Lei Complementar nº 123/06 e que caso seja declarada vencedora do certame, promoveremos a regularização de eventuais defeitos ou restrições existentes na documentação exigida para efeito de regularidade fiscal.</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Declara que no ano-calendário de realização desta licitação, os valores somados dos contratos celebrados com a Administração Pública, não extrapolam </w:t>
      </w:r>
      <w:r>
        <w:rPr>
          <w:rFonts w:ascii="Arial" w:hAnsi="Arial" w:cs="Arial"/>
          <w:sz w:val="22"/>
          <w:szCs w:val="22"/>
        </w:rPr>
        <w:t xml:space="preserve">a receita bruta máxima admitida para fins de enquadramento como empresa de pequeno porte, nos termos do art. 4º, § 2º da Lei nº 14.133/2021.</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t xml:space="preserve">XXXXXX, ..... de ..</w:t>
      </w:r>
      <w:r>
        <w:rPr>
          <w:rFonts w:ascii="Arial" w:hAnsi="Arial" w:cs="Arial"/>
          <w:sz w:val="22"/>
          <w:szCs w:val="22"/>
        </w:rPr>
        <w:t xml:space="preserve">.........................de 2026</w:t>
      </w:r>
      <w:r>
        <w:rPr>
          <w:rFonts w:ascii="Arial" w:hAnsi="Arial" w:cs="Arial"/>
          <w:sz w:val="22"/>
          <w:szCs w:val="22"/>
        </w:rPr>
        <w:t xml:space="preserve">.</w:t>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t xml:space="preserve">(assinatura representante legal)</w:t>
      </w:r>
      <w:r>
        <w:rPr>
          <w:rFonts w:ascii="Arial" w:hAnsi="Arial" w:cs="Arial"/>
          <w:sz w:val="22"/>
          <w:szCs w:val="22"/>
        </w:rPr>
      </w:r>
    </w:p>
    <w:p>
      <w:pPr>
        <w:pStyle w:val="845"/>
        <w:pBdr/>
        <w:spacing/>
        <w:ind/>
        <w:jc w:val="center"/>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Nota: A falsidade desta DECLARAÇÃO, objetivando os benefícios da Lei Complementar nº 123/2006, caracterizará crime de que trata o Art. 299 do Código Penal, sem prejuízo do enquadramento em outras figuras penais e das penalidades previstas neste Edital.</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t xml:space="preserve">Departamento de Compras.</w:t>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spacing/>
        <w:ind/>
        <w:jc w:val="both"/>
        <w:rPr>
          <w:rFonts w:ascii="Arial" w:hAnsi="Arial" w:cs="Arial"/>
          <w:sz w:val="22"/>
          <w:szCs w:val="22"/>
        </w:rPr>
      </w:pPr>
      <w:r>
        <w:rPr>
          <w:rFonts w:ascii="Arial" w:hAnsi="Arial" w:cs="Arial"/>
          <w:sz w:val="22"/>
          <w:szCs w:val="22"/>
        </w:rPr>
      </w:r>
      <w:r>
        <w:rPr>
          <w:rFonts w:ascii="Arial" w:hAnsi="Arial" w:cs="Arial"/>
          <w:sz w:val="22"/>
          <w:szCs w:val="22"/>
        </w:rPr>
      </w:r>
    </w:p>
    <w:p>
      <w:pPr>
        <w:pStyle w:val="845"/>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sz w:val="21"/>
          <w:szCs w:val="21"/>
        </w:rPr>
      </w:pPr>
      <w:r>
        <w:rPr>
          <w:rFonts w:ascii="Arial" w:hAnsi="Arial" w:cs="Arial"/>
          <w:b/>
          <w:sz w:val="21"/>
          <w:szCs w:val="21"/>
        </w:rPr>
        <w:t xml:space="preserve">PAPEL TIMBRADO DA EMPRESA LICITANTE</w:t>
      </w:r>
      <w:r>
        <w:rPr>
          <w:rFonts w:ascii="Arial" w:hAnsi="Arial" w:cs="Arial"/>
          <w:sz w:val="21"/>
          <w:szCs w:val="21"/>
        </w:rPr>
      </w:r>
      <w:r>
        <w:rPr>
          <w:rFonts w:ascii="Arial" w:hAnsi="Arial" w:cs="Arial"/>
          <w:sz w:val="21"/>
          <w:szCs w:val="21"/>
        </w:rPr>
      </w:r>
    </w:p>
    <w:p>
      <w:pPr>
        <w:pStyle w:val="845"/>
        <w:pBdr/>
        <w:spacing w:line="276" w:lineRule="auto"/>
        <w:ind/>
        <w:jc w:val="both"/>
        <w:rPr>
          <w:rFonts w:ascii="Arial" w:hAnsi="Arial" w:cs="Arial"/>
          <w:b/>
          <w:sz w:val="21"/>
          <w:szCs w:val="21"/>
          <w:u w:val="single"/>
        </w:rPr>
      </w:pPr>
      <w:r>
        <w:rPr>
          <w:rFonts w:ascii="Arial" w:hAnsi="Arial" w:cs="Arial"/>
          <w:b/>
          <w:sz w:val="21"/>
          <w:szCs w:val="21"/>
          <w:u w:val="single"/>
        </w:rPr>
      </w:r>
      <w:r>
        <w:rPr>
          <w:rFonts w:ascii="Arial" w:hAnsi="Arial" w:cs="Arial"/>
          <w:b/>
          <w:sz w:val="21"/>
          <w:szCs w:val="21"/>
          <w:u w:val="single"/>
        </w:rPr>
      </w:r>
    </w:p>
    <w:p>
      <w:pPr>
        <w:pStyle w:val="846"/>
        <w:pBdr/>
        <w:spacing w:after="0" w:before="0"/>
        <w:ind/>
        <w:jc w:val="center"/>
        <w:rPr>
          <w:sz w:val="21"/>
          <w:szCs w:val="21"/>
          <w:lang w:val="pt-BR"/>
        </w:rPr>
      </w:pPr>
      <w:r>
        <w:rPr>
          <w:rFonts w:eastAsia="SimSun"/>
          <w:sz w:val="21"/>
          <w:szCs w:val="21"/>
          <w:lang w:val="pt-BR"/>
        </w:rPr>
        <w:t xml:space="preserve">ANEXO VII: FICHA DE ATUALIZAÇÃO CADASTRAL.</w:t>
      </w:r>
      <w:r>
        <w:rPr>
          <w:sz w:val="21"/>
          <w:szCs w:val="21"/>
          <w:lang w:val="pt-BR"/>
        </w:rPr>
      </w:r>
      <w:r>
        <w:rPr>
          <w:sz w:val="21"/>
          <w:szCs w:val="21"/>
          <w:lang w:val="pt-BR"/>
        </w:rPr>
      </w:r>
    </w:p>
    <w:p>
      <w:pPr>
        <w:pStyle w:val="845"/>
        <w:pBdr/>
        <w:spacing w:line="276" w:lineRule="auto"/>
        <w:ind/>
        <w:jc w:val="both"/>
        <w:rPr>
          <w:rFonts w:ascii="Arial" w:hAnsi="Arial" w:eastAsia="SimSun" w:cs="Arial"/>
          <w:b/>
          <w:sz w:val="21"/>
          <w:szCs w:val="21"/>
          <w:u w:val="single"/>
        </w:rPr>
      </w:pPr>
      <w:r>
        <w:rPr>
          <w:rFonts w:ascii="Arial" w:hAnsi="Arial" w:eastAsia="SimSun" w:cs="Arial"/>
          <w:b/>
          <w:sz w:val="21"/>
          <w:szCs w:val="21"/>
          <w:u w:val="single"/>
        </w:rPr>
      </w:r>
      <w:r>
        <w:rPr>
          <w:rFonts w:ascii="Arial" w:hAnsi="Arial" w:eastAsia="SimSun" w:cs="Arial"/>
          <w:b/>
          <w:sz w:val="21"/>
          <w:szCs w:val="21"/>
          <w:u w:val="single"/>
        </w:rPr>
      </w:r>
    </w:p>
    <w:p>
      <w:pPr>
        <w:pStyle w:val="845"/>
        <w:pBdr/>
        <w:spacing w:line="276" w:lineRule="auto"/>
        <w:ind/>
        <w:jc w:val="both"/>
        <w:rPr>
          <w:rFonts w:ascii="Arial" w:hAnsi="Arial" w:cs="Arial"/>
          <w:sz w:val="21"/>
          <w:szCs w:val="21"/>
        </w:rPr>
      </w:pPr>
      <w:r>
        <w:rPr>
          <w:rFonts w:ascii="Arial" w:hAnsi="Arial" w:cs="Arial"/>
          <w:b/>
          <w:sz w:val="21"/>
          <w:szCs w:val="21"/>
          <w:u w:val="single"/>
        </w:rPr>
        <w:t xml:space="preserve">TODAS AS EMPRESAS INTERESSADAS EM PARTICIPAR DO PRESENTE CERTAME LICITATÓRIO DEVERÃO IMPRETERIVELMENTE PREENCHER A FICHA CADASTRAL DEVIDAMENTE ACOMPANHADA DOS DOCUMENTOS ABAIXO E ENCAMINHAR ATRAVÉS DO EMAIL:</w:t>
      </w:r>
      <w:r>
        <w:rPr>
          <w:rFonts w:ascii="Arial" w:hAnsi="Arial" w:cs="Arial"/>
          <w:b/>
          <w:sz w:val="21"/>
          <w:szCs w:val="21"/>
        </w:rPr>
        <w:t xml:space="preserve"> </w:t>
      </w:r>
      <w:r>
        <w:rPr>
          <w:rFonts w:ascii="Arial" w:hAnsi="Arial" w:cs="Arial"/>
          <w:sz w:val="21"/>
          <w:szCs w:val="21"/>
        </w:rPr>
        <w:fldChar w:fldCharType="begin"/>
      </w:r>
      <w:r>
        <w:rPr>
          <w:rFonts w:ascii="Arial" w:hAnsi="Arial" w:cs="Arial"/>
          <w:sz w:val="21"/>
          <w:szCs w:val="21"/>
        </w:rPr>
        <w:instrText xml:space="preserve"> HYPERLINK "mailto: </w:instrText>
      </w:r>
      <w:r>
        <w:rPr>
          <w:rFonts w:ascii="Arial" w:hAnsi="Arial" w:cs="Arial"/>
          <w:b/>
          <w:sz w:val="21"/>
          <w:szCs w:val="21"/>
        </w:rPr>
        <w:instrText xml:space="preserve">pmrroo@hotmail.com</w:instrText>
      </w:r>
      <w:r>
        <w:rPr>
          <w:rFonts w:ascii="Arial" w:hAnsi="Arial" w:cs="Arial"/>
          <w:sz w:val="21"/>
          <w:szCs w:val="21"/>
        </w:rPr>
        <w:instrText xml:space="preserve">" </w:instrText>
      </w:r>
      <w:r>
        <w:rPr>
          <w:rFonts w:ascii="Arial" w:hAnsi="Arial" w:cs="Arial"/>
          <w:sz w:val="21"/>
          <w:szCs w:val="21"/>
        </w:rPr>
        <w:fldChar w:fldCharType="separate"/>
      </w:r>
      <w:r>
        <w:rPr>
          <w:rStyle w:val="917"/>
          <w:rFonts w:ascii="Arial" w:hAnsi="Arial" w:cs="Arial"/>
          <w:color w:val="000000"/>
          <w:sz w:val="21"/>
          <w:szCs w:val="21"/>
        </w:rPr>
        <w:t xml:space="preserve"> </w:t>
      </w:r>
      <w:r>
        <w:rPr>
          <w:rStyle w:val="917"/>
          <w:rFonts w:ascii="Arial" w:hAnsi="Arial" w:cs="Arial"/>
          <w:b/>
          <w:color w:val="000000"/>
          <w:sz w:val="21"/>
          <w:szCs w:val="21"/>
        </w:rPr>
        <w:t xml:space="preserve">pmrroo@hotmail.com</w:t>
      </w:r>
      <w:r>
        <w:rPr>
          <w:rFonts w:ascii="Arial" w:hAnsi="Arial" w:cs="Arial"/>
          <w:sz w:val="21"/>
          <w:szCs w:val="21"/>
        </w:rPr>
        <w:fldChar w:fldCharType="end"/>
      </w:r>
      <w:r>
        <w:rPr>
          <w:rFonts w:ascii="Arial" w:hAnsi="Arial" w:cs="Arial"/>
          <w:sz w:val="21"/>
          <w:szCs w:val="21"/>
        </w:rPr>
        <w:t xml:space="preserve"> ou entregar pessoalmente na Prefeitura de Rondonópolis – Secretaria de Administração - Setor de Licitações. A referida solicitação visa atualizar</w:t>
      </w:r>
      <w:r>
        <w:rPr>
          <w:rFonts w:ascii="Arial" w:hAnsi="Arial" w:cs="Arial"/>
          <w:sz w:val="21"/>
          <w:szCs w:val="21"/>
        </w:rPr>
        <w:t xml:space="preserve"> os cadastros já existentes, e incluir novos cadastros de empresas ainda não cadastradas em nosso sistema. </w:t>
      </w:r>
      <w:r>
        <w:rPr>
          <w:rFonts w:ascii="Arial" w:hAnsi="Arial" w:cs="Arial"/>
          <w:sz w:val="21"/>
          <w:szCs w:val="21"/>
        </w:rPr>
      </w:r>
    </w:p>
    <w:tbl>
      <w:tblPr>
        <w:tblInd w:w="108" w:type="dxa"/>
        <w:tblW w:w="0" w:type="auto"/>
        <w:tblCellMar>
          <w:left w:w="108" w:type="dxa"/>
          <w:top w:w="0" w:type="dxa"/>
          <w:right w:w="108" w:type="dxa"/>
          <w:bottom w:w="0" w:type="dxa"/>
        </w:tblCellMar>
        <w:tblBorders/>
        <w:tblLayout w:type="fixed"/>
        <w:tblLook w:val="04A0" w:firstRow="1" w:lastRow="0" w:firstColumn="1" w:lastColumn="0" w:noHBand="0" w:noVBand="1"/>
      </w:tblPr>
      <w:tblGrid>
        <w:gridCol w:w="2977"/>
        <w:gridCol w:w="851"/>
        <w:gridCol w:w="871"/>
        <w:gridCol w:w="321"/>
        <w:gridCol w:w="509"/>
        <w:gridCol w:w="744"/>
        <w:gridCol w:w="1211"/>
        <w:gridCol w:w="313"/>
        <w:gridCol w:w="42"/>
        <w:gridCol w:w="2084"/>
      </w:tblGrid>
      <w:tr>
        <w:trPr/>
        <w:tc>
          <w:tcPr>
            <w:gridSpan w:val="10"/>
            <w:tcBorders>
              <w:top w:val="single" w:color="000000" w:sz="4" w:space="0"/>
              <w:left w:val="single" w:color="000000" w:sz="4" w:space="0"/>
              <w:bottom w:val="single" w:color="000000" w:sz="4" w:space="0"/>
              <w:right w:val="single" w:color="000000" w:sz="4" w:space="0"/>
            </w:tcBorders>
            <w:tcW w:w="9923"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RAZÃO SOCIAL DA EMPRESA:</w:t>
            </w:r>
            <w:r>
              <w:rPr>
                <w:rFonts w:ascii="Arial" w:hAnsi="Arial" w:cs="Arial"/>
                <w:sz w:val="21"/>
                <w:szCs w:val="21"/>
              </w:rPr>
            </w:r>
          </w:p>
        </w:tc>
      </w:tr>
      <w:tr>
        <w:trPr/>
        <w:tc>
          <w:tcPr>
            <w:gridSpan w:val="6"/>
            <w:tcBorders>
              <w:top w:val="single" w:color="000000" w:sz="4" w:space="0"/>
              <w:left w:val="single" w:color="000000" w:sz="4" w:space="0"/>
              <w:bottom w:val="single" w:color="000000" w:sz="4" w:space="0"/>
              <w:right w:val="single" w:color="000000" w:sz="4" w:space="0"/>
            </w:tcBorders>
            <w:tcW w:w="6273"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NOME FANTASIA:</w:t>
            </w:r>
            <w:r>
              <w:rPr>
                <w:rFonts w:ascii="Arial" w:hAnsi="Arial" w:cs="Arial"/>
                <w:sz w:val="21"/>
                <w:szCs w:val="21"/>
              </w:rPr>
            </w:r>
          </w:p>
        </w:tc>
        <w:tc>
          <w:tcPr>
            <w:gridSpan w:val="4"/>
            <w:tcBorders>
              <w:top w:val="single" w:color="000000" w:sz="4" w:space="0"/>
              <w:left w:val="single" w:color="000000" w:sz="4" w:space="0"/>
              <w:bottom w:val="single" w:color="000000" w:sz="4" w:space="0"/>
              <w:right w:val="single" w:color="000000" w:sz="4" w:space="0"/>
            </w:tcBorders>
            <w:tcW w:w="365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CNPJ Nº</w:t>
            </w:r>
            <w:r>
              <w:rPr>
                <w:rFonts w:ascii="Arial" w:hAnsi="Arial" w:cs="Arial"/>
                <w:sz w:val="21"/>
                <w:szCs w:val="21"/>
              </w:rPr>
            </w:r>
          </w:p>
        </w:tc>
      </w:tr>
      <w:tr>
        <w:trPr/>
        <w:tc>
          <w:tcPr>
            <w:gridSpan w:val="3"/>
            <w:tcBorders>
              <w:top w:val="single" w:color="000000" w:sz="4" w:space="0"/>
              <w:left w:val="single" w:color="000000" w:sz="4" w:space="0"/>
              <w:bottom w:val="single" w:color="000000" w:sz="4" w:space="0"/>
              <w:right w:val="single" w:color="000000" w:sz="4" w:space="0"/>
            </w:tcBorders>
            <w:tcW w:w="4699"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INSCRIÇÃO ESTADUAL:</w:t>
            </w:r>
            <w:r>
              <w:rPr>
                <w:rFonts w:ascii="Arial" w:hAnsi="Arial" w:cs="Arial"/>
                <w:sz w:val="21"/>
                <w:szCs w:val="21"/>
              </w:rPr>
            </w:r>
          </w:p>
        </w:tc>
        <w:tc>
          <w:tcPr>
            <w:gridSpan w:val="7"/>
            <w:tcBorders>
              <w:top w:val="single" w:color="000000" w:sz="4" w:space="0"/>
              <w:left w:val="single" w:color="000000" w:sz="4" w:space="0"/>
              <w:bottom w:val="single" w:color="000000" w:sz="4" w:space="0"/>
              <w:right w:val="single" w:color="000000" w:sz="4" w:space="0"/>
            </w:tcBorders>
            <w:tcW w:w="522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INSCRIÇÃO MUNICIPAL:</w:t>
            </w:r>
            <w:r>
              <w:rPr>
                <w:rFonts w:ascii="Arial" w:hAnsi="Arial" w:cs="Arial"/>
                <w:sz w:val="21"/>
                <w:szCs w:val="21"/>
              </w:rPr>
            </w:r>
          </w:p>
        </w:tc>
      </w:tr>
      <w:tr>
        <w:trPr/>
        <w:tc>
          <w:tcPr>
            <w:gridSpan w:val="10"/>
            <w:tcBorders>
              <w:top w:val="single" w:color="000000" w:sz="4" w:space="0"/>
              <w:left w:val="single" w:color="000000" w:sz="4" w:space="0"/>
              <w:bottom w:val="single" w:color="000000" w:sz="4" w:space="0"/>
              <w:right w:val="single" w:color="000000" w:sz="4" w:space="0"/>
            </w:tcBorders>
            <w:tcW w:w="9923"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ENQUADRAMENTO DA EMPRESA: ME(  )  EPP(  ) NENHUMA. OPTANTE DO SIMPLES: SIM(  ) NÃO(  )</w:t>
            </w:r>
            <w:r>
              <w:rPr>
                <w:rFonts w:ascii="Arial" w:hAnsi="Arial" w:cs="Arial"/>
                <w:sz w:val="21"/>
                <w:szCs w:val="21"/>
              </w:rPr>
            </w:r>
          </w:p>
        </w:tc>
      </w:tr>
      <w:tr>
        <w:trPr/>
        <w:tc>
          <w:tcPr>
            <w:gridSpan w:val="10"/>
            <w:tcBorders>
              <w:top w:val="single" w:color="000000" w:sz="4" w:space="0"/>
              <w:left w:val="single" w:color="000000" w:sz="4" w:space="0"/>
              <w:bottom w:val="single" w:color="000000" w:sz="4" w:space="0"/>
              <w:right w:val="single" w:color="000000" w:sz="4" w:space="0"/>
            </w:tcBorders>
            <w:tcW w:w="9923"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ENDEREÇO:</w:t>
            </w:r>
            <w:r>
              <w:rPr>
                <w:rFonts w:ascii="Arial" w:hAnsi="Arial" w:cs="Arial"/>
                <w:sz w:val="21"/>
                <w:szCs w:val="21"/>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BAIRRO:</w:t>
            </w:r>
            <w:r>
              <w:rPr>
                <w:rFonts w:ascii="Arial" w:hAnsi="Arial" w:cs="Arial"/>
                <w:sz w:val="21"/>
                <w:szCs w:val="21"/>
              </w:rPr>
            </w:r>
          </w:p>
        </w:tc>
        <w:tc>
          <w:tcPr>
            <w:gridSpan w:val="3"/>
            <w:tcBorders>
              <w:top w:val="single" w:color="000000" w:sz="4" w:space="0"/>
              <w:left w:val="single" w:color="000000" w:sz="4" w:space="0"/>
              <w:bottom w:val="single" w:color="000000" w:sz="4" w:space="0"/>
              <w:right w:val="single" w:color="000000" w:sz="4" w:space="0"/>
            </w:tcBorders>
            <w:tcW w:w="246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FONE:</w:t>
            </w:r>
            <w:r>
              <w:rPr>
                <w:rFonts w:ascii="Arial" w:hAnsi="Arial" w:cs="Arial"/>
                <w:sz w:val="21"/>
                <w:szCs w:val="21"/>
              </w:rPr>
            </w:r>
          </w:p>
        </w:tc>
        <w:tc>
          <w:tcPr>
            <w:gridSpan w:val="3"/>
            <w:tcBorders>
              <w:top w:val="single" w:color="000000" w:sz="4" w:space="0"/>
              <w:left w:val="single" w:color="000000" w:sz="4" w:space="0"/>
              <w:bottom w:val="single" w:color="000000" w:sz="4" w:space="0"/>
              <w:right w:val="single" w:color="000000" w:sz="4" w:space="0"/>
            </w:tcBorders>
            <w:tcW w:w="2439"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FAX:</w:t>
            </w:r>
            <w:r>
              <w:rPr>
                <w:rFonts w:ascii="Arial" w:hAnsi="Arial" w:cs="Arial"/>
                <w:sz w:val="21"/>
                <w:szCs w:val="21"/>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MUNICÍPIO:</w:t>
            </w:r>
            <w:r>
              <w:rPr>
                <w:rFonts w:ascii="Arial" w:hAnsi="Arial" w:cs="Arial"/>
                <w:sz w:val="21"/>
                <w:szCs w:val="21"/>
              </w:rPr>
            </w:r>
          </w:p>
        </w:tc>
        <w:tc>
          <w:tcPr>
            <w:gridSpan w:val="3"/>
            <w:tcBorders>
              <w:top w:val="single" w:color="000000" w:sz="4" w:space="0"/>
              <w:left w:val="single" w:color="000000" w:sz="4" w:space="0"/>
              <w:bottom w:val="single" w:color="000000" w:sz="4" w:space="0"/>
              <w:right w:val="single" w:color="000000" w:sz="4" w:space="0"/>
            </w:tcBorders>
            <w:tcW w:w="246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U.F.</w:t>
            </w:r>
            <w:r>
              <w:rPr>
                <w:rFonts w:ascii="Arial" w:hAnsi="Arial" w:cs="Arial"/>
                <w:sz w:val="21"/>
                <w:szCs w:val="21"/>
              </w:rPr>
            </w:r>
          </w:p>
        </w:tc>
        <w:tc>
          <w:tcPr>
            <w:gridSpan w:val="3"/>
            <w:tcBorders>
              <w:top w:val="single" w:color="000000" w:sz="4" w:space="0"/>
              <w:left w:val="single" w:color="000000" w:sz="4" w:space="0"/>
              <w:bottom w:val="single" w:color="000000" w:sz="4" w:space="0"/>
              <w:right w:val="single" w:color="000000" w:sz="4" w:space="0"/>
            </w:tcBorders>
            <w:tcW w:w="2439"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CEP:</w:t>
            </w:r>
            <w:r>
              <w:rPr>
                <w:rFonts w:ascii="Arial" w:hAnsi="Arial" w:cs="Arial"/>
                <w:sz w:val="21"/>
                <w:szCs w:val="21"/>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NOME DO RESPONSÁVEL PARA CONTATO:</w:t>
            </w:r>
            <w:r>
              <w:rPr>
                <w:rFonts w:ascii="Arial" w:hAnsi="Arial" w:cs="Arial"/>
                <w:sz w:val="21"/>
                <w:szCs w:val="21"/>
              </w:rPr>
            </w:r>
          </w:p>
        </w:tc>
        <w:tc>
          <w:tcPr>
            <w:gridSpan w:val="6"/>
            <w:tcBorders>
              <w:top w:val="single" w:color="000000" w:sz="4" w:space="0"/>
              <w:left w:val="single" w:color="000000" w:sz="4" w:space="0"/>
              <w:bottom w:val="single" w:color="000000" w:sz="4" w:space="0"/>
              <w:right w:val="single" w:color="000000" w:sz="4" w:space="0"/>
            </w:tcBorders>
            <w:tcW w:w="4903"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CARGO OU FUNÇÃO NA EMPRESA:</w:t>
            </w:r>
            <w:r>
              <w:rPr>
                <w:rFonts w:ascii="Arial" w:hAnsi="Arial" w:cs="Arial"/>
                <w:sz w:val="21"/>
                <w:szCs w:val="21"/>
              </w:rPr>
            </w:r>
          </w:p>
        </w:tc>
      </w:tr>
      <w:tr>
        <w:trPr/>
        <w:tc>
          <w:tcPr>
            <w:gridSpan w:val="4"/>
            <w:tcBorders>
              <w:top w:val="single" w:color="000000" w:sz="4" w:space="0"/>
              <w:left w:val="single" w:color="000000" w:sz="4" w:space="0"/>
              <w:bottom w:val="single" w:color="000000" w:sz="4" w:space="0"/>
              <w:right w:val="single" w:color="000000" w:sz="4" w:space="0"/>
            </w:tcBorders>
            <w:tcW w:w="502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gridSpan w:val="6"/>
            <w:tcBorders>
              <w:top w:val="single" w:color="000000" w:sz="4" w:space="0"/>
              <w:left w:val="single" w:color="000000" w:sz="4" w:space="0"/>
              <w:bottom w:val="single" w:color="000000" w:sz="4" w:space="0"/>
              <w:right w:val="single" w:color="000000" w:sz="4" w:space="0"/>
            </w:tcBorders>
            <w:tcW w:w="4903"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r>
      <w:tr>
        <w:trPr/>
        <w:tc>
          <w:tcPr>
            <w:tcBorders>
              <w:top w:val="single" w:color="000000" w:sz="4" w:space="0"/>
              <w:left w:val="single" w:color="000000" w:sz="4" w:space="0"/>
              <w:bottom w:val="single" w:color="000000" w:sz="4" w:space="0"/>
              <w:right w:val="single" w:color="000000" w:sz="4" w:space="0"/>
            </w:tcBorders>
            <w:tcW w:w="2977"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TELEFONE:</w:t>
            </w:r>
            <w:r>
              <w:rPr>
                <w:rFonts w:ascii="Arial" w:hAnsi="Arial" w:cs="Arial"/>
                <w:sz w:val="21"/>
                <w:szCs w:val="21"/>
              </w:rPr>
            </w:r>
          </w:p>
        </w:tc>
        <w:tc>
          <w:tcPr>
            <w:gridSpan w:val="4"/>
            <w:tcBorders>
              <w:top w:val="single" w:color="000000" w:sz="4" w:space="0"/>
              <w:left w:val="single" w:color="000000" w:sz="4" w:space="0"/>
              <w:bottom w:val="single" w:color="000000" w:sz="4" w:space="0"/>
              <w:right w:val="single" w:color="000000" w:sz="4" w:space="0"/>
            </w:tcBorders>
            <w:tcW w:w="2552"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CELULAR:</w:t>
            </w:r>
            <w:r>
              <w:rPr>
                <w:rFonts w:ascii="Arial" w:hAnsi="Arial" w:cs="Arial"/>
                <w:sz w:val="21"/>
                <w:szCs w:val="21"/>
              </w:rPr>
            </w:r>
          </w:p>
        </w:tc>
        <w:tc>
          <w:tcPr>
            <w:gridSpan w:val="5"/>
            <w:tcBorders>
              <w:top w:val="single" w:color="000000" w:sz="4" w:space="0"/>
              <w:left w:val="single" w:color="000000" w:sz="4" w:space="0"/>
              <w:bottom w:val="single" w:color="000000" w:sz="4" w:space="0"/>
              <w:right w:val="single" w:color="000000" w:sz="4" w:space="0"/>
            </w:tcBorders>
            <w:tcW w:w="439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E-MAIL:</w:t>
            </w:r>
            <w:r>
              <w:rPr>
                <w:rFonts w:ascii="Arial" w:hAnsi="Arial" w:cs="Arial"/>
                <w:sz w:val="21"/>
                <w:szCs w:val="21"/>
              </w:rPr>
            </w:r>
          </w:p>
        </w:tc>
      </w:tr>
      <w:tr>
        <w:trPr/>
        <w:tc>
          <w:tcPr>
            <w:tcBorders>
              <w:top w:val="single" w:color="000000" w:sz="4" w:space="0"/>
              <w:left w:val="single" w:color="000000" w:sz="4" w:space="0"/>
              <w:bottom w:val="single" w:color="000000" w:sz="4" w:space="0"/>
              <w:right w:val="single" w:color="000000" w:sz="4" w:space="0"/>
            </w:tcBorders>
            <w:tcW w:w="2977"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gridSpan w:val="4"/>
            <w:tcBorders>
              <w:top w:val="single" w:color="000000" w:sz="4" w:space="0"/>
              <w:left w:val="single" w:color="000000" w:sz="4" w:space="0"/>
              <w:bottom w:val="single" w:color="000000" w:sz="4" w:space="0"/>
              <w:right w:val="single" w:color="000000" w:sz="4" w:space="0"/>
            </w:tcBorders>
            <w:tcW w:w="2552"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gridSpan w:val="5"/>
            <w:tcBorders>
              <w:top w:val="single" w:color="000000" w:sz="4" w:space="0"/>
              <w:left w:val="single" w:color="000000" w:sz="4" w:space="0"/>
              <w:bottom w:val="single" w:color="000000" w:sz="4" w:space="0"/>
              <w:right w:val="single" w:color="000000" w:sz="4" w:space="0"/>
            </w:tcBorders>
            <w:tcW w:w="439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SÓCIO(S) NOME(S): </w:t>
            </w:r>
            <w:r>
              <w:rPr>
                <w:rFonts w:ascii="Arial" w:hAnsi="Arial" w:cs="Arial"/>
                <w:sz w:val="21"/>
                <w:szCs w:val="21"/>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CPF Nº:</w:t>
            </w:r>
            <w:r>
              <w:rPr>
                <w:rFonts w:ascii="Arial" w:hAnsi="Arial" w:cs="Arial"/>
                <w:sz w:val="21"/>
                <w:szCs w:val="21"/>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t xml:space="preserve">NACIONALIDADE:</w:t>
            </w:r>
            <w:r>
              <w:rPr>
                <w:rFonts w:ascii="Arial" w:hAnsi="Arial" w:cs="Arial"/>
                <w:sz w:val="21"/>
                <w:szCs w:val="21"/>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r>
      <w:tr>
        <w:trPr/>
        <w:tc>
          <w:tcPr>
            <w:gridSpan w:val="5"/>
            <w:tcBorders>
              <w:top w:val="single" w:color="000000" w:sz="4" w:space="0"/>
              <w:left w:val="single" w:color="000000" w:sz="4" w:space="0"/>
              <w:bottom w:val="single" w:color="000000" w:sz="4" w:space="0"/>
              <w:right w:val="single" w:color="000000" w:sz="4" w:space="0"/>
            </w:tcBorders>
            <w:tcW w:w="5529"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gridSpan w:val="4"/>
            <w:tcBorders>
              <w:top w:val="single" w:color="000000" w:sz="4" w:space="0"/>
              <w:left w:val="single" w:color="000000" w:sz="4" w:space="0"/>
              <w:bottom w:val="single" w:color="000000" w:sz="4" w:space="0"/>
              <w:right w:val="single" w:color="000000" w:sz="4" w:space="0"/>
            </w:tcBorders>
            <w:tcW w:w="2310"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c>
          <w:tcPr>
            <w:tcBorders>
              <w:top w:val="single" w:color="000000" w:sz="4" w:space="0"/>
              <w:left w:val="single" w:color="000000" w:sz="4" w:space="0"/>
              <w:bottom w:val="single" w:color="000000" w:sz="4" w:space="0"/>
              <w:right w:val="single" w:color="000000" w:sz="4" w:space="0"/>
            </w:tcBorders>
            <w:tcW w:w="2084" w:type="dxa"/>
            <w:vAlign w:val="top"/>
            <w:textDirection w:val="lrTb"/>
            <w:noWrap w:val="false"/>
          </w:tcPr>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Style w:val="845"/>
              <w:pBdr/>
              <w:spacing/>
              <w:ind/>
              <w:rPr>
                <w:rFonts w:ascii="Arial" w:hAnsi="Arial" w:cs="Arial"/>
                <w:sz w:val="21"/>
                <w:szCs w:val="21"/>
              </w:rPr>
            </w:pPr>
            <w:r>
              <w:rPr>
                <w:rFonts w:ascii="Arial" w:hAnsi="Arial" w:cs="Arial"/>
                <w:sz w:val="21"/>
                <w:szCs w:val="21"/>
              </w:rPr>
              <w:t xml:space="preserve">DATA DE REGISTRO D</w:t>
            </w:r>
            <w:r>
              <w:rPr>
                <w:rFonts w:ascii="Arial" w:hAnsi="Arial" w:cs="Arial"/>
                <w:sz w:val="21"/>
                <w:szCs w:val="21"/>
              </w:rPr>
              <w:t xml:space="preserve">A EMPRESA NA JUNTA COMERCIAL: ____/____/______</w:t>
            </w:r>
            <w:r>
              <w:rPr>
                <w:rFonts w:ascii="Arial" w:hAnsi="Arial" w:cs="Arial"/>
                <w:sz w:val="21"/>
                <w:szCs w:val="21"/>
              </w:rPr>
            </w:r>
          </w:p>
        </w:tc>
      </w:tr>
      <w:tr>
        <w:trPr>
          <w:trHeight w:val="417"/>
        </w:trPr>
        <w:tc>
          <w:tcPr>
            <w:gridSpan w:val="2"/>
            <w:tcBorders>
              <w:top w:val="single" w:color="000000" w:sz="4" w:space="0"/>
              <w:left w:val="single" w:color="000000" w:sz="4" w:space="0"/>
              <w:bottom w:val="single" w:color="000000" w:sz="4" w:space="0"/>
              <w:right w:val="single" w:color="000000" w:sz="4" w:space="0"/>
            </w:tcBorders>
            <w:tcW w:w="3828" w:type="dxa"/>
            <w:vAlign w:val="bottom"/>
            <w:textDirection w:val="lrTb"/>
            <w:noWrap w:val="false"/>
          </w:tcPr>
          <w:p>
            <w:pPr>
              <w:pStyle w:val="845"/>
              <w:pBdr/>
              <w:spacing/>
              <w:ind/>
              <w:rPr>
                <w:rFonts w:ascii="Arial" w:hAnsi="Arial" w:cs="Arial"/>
                <w:sz w:val="21"/>
                <w:szCs w:val="21"/>
              </w:rPr>
            </w:pPr>
            <w:r>
              <w:rPr>
                <w:rFonts w:ascii="Arial" w:hAnsi="Arial" w:cs="Arial"/>
                <w:sz w:val="21"/>
                <w:szCs w:val="21"/>
              </w:rPr>
              <w:t xml:space="preserve">CONTA CORRENTE Nº:</w:t>
            </w:r>
            <w:r>
              <w:rPr>
                <w:rFonts w:ascii="Arial" w:hAnsi="Arial" w:cs="Arial"/>
                <w:sz w:val="21"/>
                <w:szCs w:val="21"/>
              </w:rPr>
            </w:r>
          </w:p>
        </w:tc>
        <w:tc>
          <w:tcPr>
            <w:gridSpan w:val="6"/>
            <w:tcBorders>
              <w:top w:val="single" w:color="000000" w:sz="4" w:space="0"/>
              <w:left w:val="single" w:color="000000" w:sz="4" w:space="0"/>
              <w:bottom w:val="single" w:color="000000" w:sz="4" w:space="0"/>
              <w:right w:val="single" w:color="000000" w:sz="4" w:space="0"/>
            </w:tcBorders>
            <w:tcW w:w="3969" w:type="dxa"/>
            <w:vAlign w:val="bottom"/>
            <w:textDirection w:val="lrTb"/>
            <w:noWrap w:val="false"/>
          </w:tcPr>
          <w:p>
            <w:pPr>
              <w:pStyle w:val="845"/>
              <w:pBdr/>
              <w:spacing/>
              <w:ind/>
              <w:rPr>
                <w:rFonts w:ascii="Arial" w:hAnsi="Arial" w:cs="Arial"/>
                <w:sz w:val="21"/>
                <w:szCs w:val="21"/>
              </w:rPr>
            </w:pPr>
            <w:r>
              <w:rPr>
                <w:rFonts w:ascii="Arial" w:hAnsi="Arial" w:cs="Arial"/>
                <w:sz w:val="21"/>
                <w:szCs w:val="21"/>
              </w:rPr>
              <w:t xml:space="preserve">NOME DO BANCO:</w:t>
            </w:r>
            <w:r>
              <w:rPr>
                <w:rFonts w:ascii="Arial" w:hAnsi="Arial" w:cs="Arial"/>
                <w:sz w:val="21"/>
                <w:szCs w:val="21"/>
              </w:rPr>
            </w:r>
          </w:p>
        </w:tc>
        <w:tc>
          <w:tcPr>
            <w:gridSpan w:val="2"/>
            <w:tcBorders>
              <w:top w:val="single" w:color="000000" w:sz="4" w:space="0"/>
              <w:left w:val="single" w:color="000000" w:sz="4" w:space="0"/>
              <w:bottom w:val="single" w:color="000000" w:sz="4" w:space="0"/>
              <w:right w:val="single" w:color="000000" w:sz="4" w:space="0"/>
            </w:tcBorders>
            <w:tcW w:w="2126" w:type="dxa"/>
            <w:vAlign w:val="bottom"/>
            <w:textDirection w:val="lrTb"/>
            <w:noWrap w:val="false"/>
          </w:tcPr>
          <w:p>
            <w:pPr>
              <w:pStyle w:val="845"/>
              <w:pBdr/>
              <w:spacing/>
              <w:ind/>
              <w:rPr>
                <w:rFonts w:ascii="Arial" w:hAnsi="Arial" w:cs="Arial"/>
                <w:sz w:val="21"/>
                <w:szCs w:val="21"/>
              </w:rPr>
            </w:pPr>
            <w:r>
              <w:rPr>
                <w:rFonts w:ascii="Arial" w:hAnsi="Arial" w:cs="Arial"/>
                <w:sz w:val="21"/>
                <w:szCs w:val="21"/>
              </w:rPr>
              <w:t xml:space="preserve">AGENCIA Nº:</w:t>
            </w:r>
            <w:r>
              <w:rPr>
                <w:rFonts w:ascii="Arial" w:hAnsi="Arial" w:cs="Arial"/>
                <w:sz w:val="21"/>
                <w:szCs w:val="21"/>
              </w:rPr>
            </w:r>
          </w:p>
        </w:tc>
      </w:tr>
    </w:tbl>
    <w:p>
      <w:pPr>
        <w:pStyle w:val="845"/>
        <w:pBdr/>
        <w:spacing w:line="360" w:lineRule="auto"/>
        <w:ind/>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center"/>
        <w:rPr>
          <w:rFonts w:ascii="Arial" w:hAnsi="Arial" w:cs="Arial"/>
          <w:sz w:val="21"/>
          <w:szCs w:val="21"/>
        </w:rPr>
      </w:pPr>
      <w:r>
        <w:rPr>
          <w:rFonts w:ascii="Arial" w:hAnsi="Arial" w:cs="Arial"/>
          <w:sz w:val="21"/>
          <w:szCs w:val="21"/>
        </w:rPr>
        <w:t xml:space="preserve">AUTORIZAÇÃO</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t xml:space="preserve">Autorizo o depósito na conta corrente acima especificada, dos valores de vendas e ou serviços a serem oferecidos para Prefeitura Municipal de Rondonópolis.</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ind/>
        <w:jc w:val="center"/>
        <w:rPr>
          <w:rFonts w:ascii="Arial" w:hAnsi="Arial" w:cs="Arial"/>
          <w:sz w:val="21"/>
          <w:szCs w:val="21"/>
        </w:rPr>
      </w:pPr>
      <w:r>
        <w:rPr>
          <w:rFonts w:ascii="Arial" w:hAnsi="Arial" w:cs="Arial"/>
          <w:sz w:val="21"/>
          <w:szCs w:val="21"/>
        </w:rPr>
        <w:t xml:space="preserve">____________________________________________</w:t>
      </w:r>
      <w:r>
        <w:rPr>
          <w:rFonts w:ascii="Arial" w:hAnsi="Arial" w:cs="Arial"/>
          <w:sz w:val="21"/>
          <w:szCs w:val="21"/>
        </w:rPr>
      </w:r>
    </w:p>
    <w:p>
      <w:pPr>
        <w:pStyle w:val="845"/>
        <w:pBdr/>
        <w:spacing/>
        <w:ind/>
        <w:jc w:val="both"/>
        <w:rPr>
          <w:rFonts w:ascii="Arial" w:hAnsi="Arial" w:cs="Arial"/>
          <w:sz w:val="21"/>
          <w:szCs w:val="21"/>
        </w:rPr>
      </w:pPr>
      <w:r>
        <w:rPr>
          <w:rFonts w:ascii="Arial" w:hAnsi="Arial" w:eastAsia="Arial" w:cs="Arial"/>
          <w:sz w:val="21"/>
          <w:szCs w:val="21"/>
        </w:rPr>
        <w:t xml:space="preserve">                                                            </w:t>
      </w:r>
      <w:r>
        <w:rPr>
          <w:rFonts w:ascii="Arial" w:hAnsi="Arial" w:eastAsia="Arial" w:cs="Arial"/>
          <w:sz w:val="21"/>
          <w:szCs w:val="21"/>
        </w:rPr>
        <w:t xml:space="preserve">            </w:t>
      </w:r>
      <w:r>
        <w:rPr>
          <w:rFonts w:ascii="Arial" w:hAnsi="Arial" w:eastAsia="Arial" w:cs="Arial"/>
          <w:sz w:val="21"/>
          <w:szCs w:val="21"/>
        </w:rPr>
        <w:t xml:space="preserve">    </w:t>
      </w:r>
      <w:r>
        <w:rPr>
          <w:rFonts w:ascii="Arial" w:hAnsi="Arial" w:cs="Arial"/>
          <w:sz w:val="21"/>
          <w:szCs w:val="21"/>
        </w:rPr>
        <w:t xml:space="preserve">Sócio/Proprietário</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r>
      <w:r>
        <w:rPr>
          <w:rFonts w:ascii="Arial" w:hAnsi="Arial" w:cs="Arial"/>
          <w:sz w:val="21"/>
          <w:szCs w:val="21"/>
        </w:rPr>
      </w:r>
    </w:p>
    <w:p>
      <w:pPr>
        <w:pStyle w:val="845"/>
        <w:pBdr/>
        <w:spacing w:line="276" w:lineRule="auto"/>
        <w:ind/>
        <w:jc w:val="both"/>
        <w:rPr>
          <w:rFonts w:ascii="Arial" w:hAnsi="Arial" w:cs="Arial"/>
          <w:sz w:val="21"/>
          <w:szCs w:val="21"/>
        </w:rPr>
      </w:pPr>
      <w:r>
        <w:rPr>
          <w:rFonts w:ascii="Arial" w:hAnsi="Arial" w:cs="Arial"/>
          <w:sz w:val="21"/>
          <w:szCs w:val="21"/>
        </w:rPr>
        <w:t xml:space="preserve">01 – CONTRATO SOCIAL CONSTANDO O OBJETO E A ÚLTIMA ALTERAÇÃO;</w:t>
      </w:r>
      <w:r>
        <w:rPr>
          <w:rFonts w:ascii="Arial" w:hAnsi="Arial" w:cs="Arial"/>
          <w:sz w:val="21"/>
          <w:szCs w:val="21"/>
        </w:rPr>
      </w:r>
    </w:p>
    <w:p>
      <w:pPr>
        <w:pStyle w:val="845"/>
        <w:pBdr/>
        <w:spacing w:line="276" w:lineRule="auto"/>
        <w:ind/>
        <w:jc w:val="both"/>
        <w:rPr>
          <w:rFonts w:ascii="Arial" w:hAnsi="Arial" w:cs="Arial"/>
          <w:sz w:val="21"/>
          <w:szCs w:val="21"/>
        </w:rPr>
      </w:pPr>
      <w:r>
        <w:rPr>
          <w:rFonts w:ascii="Arial" w:hAnsi="Arial" w:cs="Arial"/>
          <w:sz w:val="21"/>
          <w:szCs w:val="21"/>
        </w:rPr>
        <w:t xml:space="preserve">02 – ALVARÁ DE LOCALIZAÇÃO EM VIGÊNCIA;</w:t>
      </w:r>
      <w:r>
        <w:rPr>
          <w:rFonts w:ascii="Arial" w:hAnsi="Arial" w:cs="Arial"/>
          <w:sz w:val="21"/>
          <w:szCs w:val="21"/>
        </w:rPr>
      </w:r>
    </w:p>
    <w:p>
      <w:pPr>
        <w:pStyle w:val="845"/>
        <w:pBdr/>
        <w:spacing w:line="276" w:lineRule="auto"/>
        <w:ind/>
        <w:jc w:val="both"/>
        <w:rPr>
          <w:rFonts w:ascii="Arial" w:hAnsi="Arial" w:cs="Arial"/>
          <w:sz w:val="21"/>
          <w:szCs w:val="21"/>
        </w:rPr>
      </w:pPr>
      <w:r>
        <w:rPr>
          <w:rFonts w:ascii="Arial" w:hAnsi="Arial" w:cs="Arial"/>
          <w:sz w:val="21"/>
          <w:szCs w:val="21"/>
        </w:rPr>
        <w:t xml:space="preserve">03 –</w:t>
      </w:r>
      <w:r>
        <w:rPr>
          <w:rFonts w:ascii="Arial" w:hAnsi="Arial" w:cs="Arial"/>
          <w:sz w:val="21"/>
          <w:szCs w:val="21"/>
        </w:rPr>
        <w:t xml:space="preserve"> CARTÃO DO CNPJ; </w:t>
      </w:r>
      <w:r>
        <w:rPr>
          <w:rFonts w:ascii="Arial" w:hAnsi="Arial" w:cs="Arial"/>
          <w:sz w:val="21"/>
          <w:szCs w:val="21"/>
        </w:rPr>
      </w:r>
    </w:p>
    <w:p>
      <w:pPr>
        <w:pStyle w:val="845"/>
        <w:pBdr/>
        <w:spacing w:line="276" w:lineRule="auto"/>
        <w:ind/>
        <w:jc w:val="both"/>
        <w:rPr>
          <w:rFonts w:ascii="Arial" w:hAnsi="Arial" w:cs="Arial"/>
          <w:sz w:val="21"/>
          <w:szCs w:val="21"/>
        </w:rPr>
      </w:pPr>
      <w:r>
        <w:rPr>
          <w:rFonts w:ascii="Arial" w:hAnsi="Arial" w:cs="Arial"/>
          <w:sz w:val="21"/>
          <w:szCs w:val="21"/>
        </w:rPr>
        <w:t xml:space="preserve">04 – CARTÃO DE INSCRIÇÃO ESTADUAL;</w:t>
      </w:r>
      <w:r>
        <w:rPr>
          <w:rFonts w:ascii="Arial" w:hAnsi="Arial" w:cs="Arial"/>
          <w:sz w:val="21"/>
          <w:szCs w:val="21"/>
        </w:rPr>
      </w:r>
    </w:p>
    <w:p>
      <w:pPr>
        <w:pStyle w:val="845"/>
        <w:pBdr/>
        <w:spacing w:line="276" w:lineRule="auto"/>
        <w:ind/>
        <w:jc w:val="both"/>
        <w:rPr>
          <w:rFonts w:ascii="Arial" w:hAnsi="Arial" w:cs="Arial"/>
          <w:sz w:val="21"/>
          <w:szCs w:val="21"/>
        </w:rPr>
      </w:pPr>
      <w:r>
        <w:rPr>
          <w:rFonts w:ascii="Arial" w:hAnsi="Arial" w:cs="Arial"/>
          <w:sz w:val="21"/>
          <w:szCs w:val="21"/>
        </w:rPr>
        <w:t xml:space="preserve">05 – DOCUMENTOS PESSOAIS DOS SÓCIOS</w:t>
      </w:r>
      <w:r>
        <w:rPr>
          <w:rFonts w:ascii="Arial" w:hAnsi="Arial" w:cs="Arial"/>
          <w:sz w:val="21"/>
          <w:szCs w:val="21"/>
        </w:rPr>
      </w:r>
    </w:p>
    <w:p>
      <w:pPr>
        <w:pStyle w:val="845"/>
        <w:pBdr/>
        <w:spacing w:line="276" w:lineRule="auto"/>
        <w:ind/>
        <w:jc w:val="both"/>
        <w:rPr>
          <w:rFonts w:ascii="Arial" w:hAnsi="Arial" w:cs="Arial"/>
          <w:sz w:val="21"/>
          <w:szCs w:val="21"/>
        </w:rPr>
      </w:pPr>
      <w:r>
        <w:rPr>
          <w:rFonts w:ascii="Arial" w:hAnsi="Arial" w:cs="Arial"/>
          <w:sz w:val="21"/>
          <w:szCs w:val="21"/>
        </w:rPr>
        <w:t xml:space="preserve">06 – DOCUMENTO QUE COMPROVE OS DADOS BANCÁRIOS (EX. CARTÃO ELETRÔNICO).</w:t>
      </w:r>
      <w:r>
        <w:rPr>
          <w:rFonts w:ascii="Arial" w:hAnsi="Arial" w:cs="Arial"/>
          <w:sz w:val="21"/>
          <w:szCs w:val="21"/>
        </w:rPr>
      </w:r>
    </w:p>
    <w:p>
      <w:pPr>
        <w:pStyle w:val="845"/>
        <w:pBdr/>
        <w:spacing/>
        <w:ind/>
        <w:jc w:val="both"/>
        <w:rPr>
          <w:rFonts w:ascii="Arial" w:hAnsi="Arial" w:cs="Arial"/>
          <w:sz w:val="21"/>
          <w:szCs w:val="21"/>
        </w:rPr>
      </w:pPr>
      <w:r>
        <w:rPr>
          <w:rFonts w:ascii="Arial" w:hAnsi="Arial" w:cs="Arial"/>
          <w:sz w:val="21"/>
          <w:szCs w:val="21"/>
        </w:rPr>
        <w:t xml:space="preserve">Observação: As cópias dos documentos solicitados não serão devolvidas, pois as mesmas serão arquivadas, no Departamento de Compras</w:t>
      </w:r>
      <w:r>
        <w:rPr>
          <w:rFonts w:ascii="Arial" w:hAnsi="Arial" w:cs="Arial"/>
          <w:sz w:val="21"/>
          <w:szCs w:val="21"/>
        </w:rPr>
      </w:r>
    </w:p>
    <w:sectPr>
      <w:headerReference w:type="default" r:id="rId9"/>
      <w:footerReference w:type="default" r:id="rId10"/>
      <w:footnotePr/>
      <w:endnotePr/>
      <w:type w:val="nextPage"/>
      <w:pgSz w:h="16838" w:orient="portrait" w:w="11906"/>
      <w:pgMar w:top="720" w:right="720" w:bottom="720" w:left="720" w:header="142"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Gothic">
    <w:panose1 w:val="020B0503020000020004"/>
  </w:font>
  <w:font w:name="Consolas">
    <w:panose1 w:val="020B0609020204030204"/>
  </w:font>
  <w:font w:name="Century Gothic">
    <w:panose1 w:val="020B0503020204020204"/>
  </w:font>
  <w:font w:name="Verdana">
    <w:panose1 w:val="020B0604030504040204"/>
  </w:font>
  <w:font w:name="Arial Unicode MS">
    <w:panose1 w:val="020B0604020202020204"/>
  </w:font>
  <w:font w:name="NSimSun">
    <w:panose1 w:val="02010609030101010101"/>
  </w:font>
  <w:font w:name="Helvetica">
    <w:panose1 w:val="020B0604020202020204"/>
  </w:font>
  <w:font w:name="SimSun">
    <w:panose1 w:val="02010600030101010101"/>
  </w:font>
  <w:font w:name="Calibri">
    <w:panose1 w:val="020F0502020204030204"/>
  </w:font>
  <w:font w:name="Tahoma">
    <w:panose1 w:val="020B0604030504040204"/>
  </w:font>
  <w:font w:name="MS Mincho">
    <w:panose1 w:val="02020503050405090304"/>
  </w:font>
  <w:font w:name="Aptos Narrow">
    <w:panose1 w:val="05040102010807070707"/>
  </w:font>
  <w:font w:name="Ecofont_Spranq_eco_Sans">
    <w:panose1 w:val="05040102010807070707"/>
  </w:font>
  <w:font w:name="Symbol">
    <w:panose1 w:val="05050102010706020507"/>
  </w:font>
  <w:font w:name="OpenSymbol">
    <w:panose1 w:val="05010000000000000000"/>
  </w:font>
  <w:font w:name="Courier New">
    <w:panose1 w:val="02070309020205020404"/>
  </w:font>
  <w:font w:name="Lucida Sans">
    <w:panose1 w:val="020B0602030504020204"/>
  </w:font>
  <w:font w:name="Wingdings">
    <w:panose1 w:val="05000000000000000000"/>
  </w:font>
  <w:font w:name="Liberation Sans">
    <w:panose1 w:val="020B0604020202020204"/>
  </w:font>
  <w:font w:name="MS Gothic">
    <w:panose1 w:val="020B0609070205080204"/>
  </w:font>
  <w:font w:name="Calibri Light">
    <w:panose1 w:val="020F0302020204030204"/>
  </w:font>
  <w:font w:name="Liberation Serif">
    <w:panose1 w:val="02020603050405020304"/>
  </w:font>
  <w:font w:name="SimHei">
    <w:panose1 w:val="02010609060101010101"/>
  </w:font>
  <w:font w:name="Times New Roman">
    <w:panose1 w:val="02020603050405020304"/>
  </w:font>
  <w:font w:name="Microsoft YaHei">
    <w:panose1 w:val="020B0503020204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5"/>
      <w:pBdr/>
      <w:spacing/>
      <w:ind/>
      <w:jc w:val="right"/>
      <w:rPr/>
    </w:pPr>
    <w:r>
      <w:fldChar w:fldCharType="begin"/>
    </w:r>
    <w:r>
      <w:instrText xml:space="preserve"> PAGE </w:instrText>
    </w:r>
    <w:r>
      <w:fldChar w:fldCharType="separate"/>
    </w:r>
    <w:r>
      <w:t xml:space="preserve">16</w:t>
    </w:r>
    <w:r>
      <w:fldChar w:fldCharType="end"/>
    </w:r>
    <w:r/>
  </w:p>
  <w:p>
    <w:pPr>
      <w:pStyle w:val="985"/>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0" w:type="dxa"/>
      <w:tblW w:w="18643" w:type="dxa"/>
      <w:tblCellMar>
        <w:left w:w="108" w:type="dxa"/>
        <w:top w:w="0" w:type="dxa"/>
        <w:right w:w="108" w:type="dxa"/>
        <w:bottom w:w="0" w:type="dxa"/>
      </w:tblCellMar>
      <w:tblBorders/>
      <w:tblLayout w:type="fixed"/>
      <w:tblLook w:val="04A0" w:firstRow="1" w:lastRow="0" w:firstColumn="1" w:lastColumn="0" w:noHBand="0" w:noVBand="1"/>
    </w:tblPr>
    <w:tblGrid>
      <w:gridCol w:w="250"/>
      <w:gridCol w:w="3969"/>
      <w:gridCol w:w="6095"/>
      <w:gridCol w:w="5356"/>
      <w:gridCol w:w="2973"/>
    </w:tblGrid>
    <w:tr>
      <w:trPr>
        <w:trHeight w:val="1438"/>
      </w:trPr>
      <w:tc>
        <w:tcPr>
          <w:tcBorders>
            <w:top w:val="none" w:color="auto" w:sz="0" w:space="0"/>
            <w:left w:val="none" w:color="auto" w:sz="0" w:space="0"/>
            <w:bottom w:val="none" w:color="auto" w:sz="0" w:space="0"/>
            <w:right w:val="none" w:color="auto" w:sz="0" w:space="0"/>
          </w:tcBorders>
          <w:tcW w:w="250" w:type="dxa"/>
          <w:vAlign w:val="center"/>
          <w:textDirection w:val="lrTb"/>
          <w:noWrap w:val="false"/>
        </w:tcPr>
        <w:p>
          <w:pPr>
            <w:pStyle w:val="984"/>
            <w:pBdr/>
            <w:tabs>
              <w:tab w:val="right" w:leader="none" w:pos="9360"/>
            </w:tabs>
            <w:spacing/>
            <w:ind/>
            <w:jc w:val="center"/>
            <w:rPr>
              <w:rFonts w:ascii="Arial" w:hAnsi="Arial" w:cs="Arial"/>
              <w:b/>
              <w:smallCaps/>
              <w:color w:val="002060"/>
            </w:rPr>
          </w:pPr>
          <w:r>
            <w:rPr>
              <w:rFonts w:ascii="Arial" w:hAnsi="Arial" w:cs="Arial"/>
              <w:b/>
              <w:smallCaps/>
              <w:color w:val="002060"/>
            </w:rPr>
          </w:r>
          <w:r>
            <w:rPr>
              <w:rFonts w:ascii="Arial" w:hAnsi="Arial" w:cs="Arial"/>
              <w:b/>
              <w:smallCaps/>
              <w:color w:val="002060"/>
            </w:rPr>
          </w:r>
        </w:p>
      </w:tc>
      <w:tc>
        <w:tcPr>
          <w:tcBorders>
            <w:top w:val="none" w:color="auto" w:sz="0" w:space="0"/>
            <w:left w:val="none" w:color="auto" w:sz="0" w:space="0"/>
            <w:bottom w:val="none" w:color="auto" w:sz="0" w:space="0"/>
            <w:right w:val="none" w:color="auto" w:sz="0" w:space="0"/>
          </w:tcBorders>
          <w:tcW w:w="3969" w:type="dxa"/>
          <w:vAlign w:val="center"/>
          <w:textDirection w:val="lrTb"/>
          <w:noWrap w:val="false"/>
        </w:tcPr>
        <w:p>
          <w:pPr>
            <w:pStyle w:val="984"/>
            <w:pBdr/>
            <w:tabs>
              <w:tab w:val="left" w:leader="none" w:pos="34"/>
              <w:tab w:val="right" w:leader="none" w:pos="9360"/>
            </w:tabs>
            <w:spacing/>
            <w:ind/>
            <w:rPr>
              <w:rFonts w:ascii="Arial" w:hAnsi="Arial" w:eastAsia="Arial" w:cs="Arial"/>
              <w:b/>
              <w:smallCaps/>
            </w:rPr>
          </w:pPr>
          <w:r>
            <w:rPr>
              <w:rFonts w:ascii="Helvetica" w:hAnsi="Helvetica" w:cs="Arial"/>
              <w:smallCaps/>
            </w:rPr>
            <mc:AlternateContent>
              <mc:Choice Requires="wpg">
                <w:drawing>
                  <wp:inline xmlns:wp="http://schemas.openxmlformats.org/drawingml/2006/wordprocessingDrawing" distT="0" distB="0" distL="0" distR="0">
                    <wp:extent cx="2382114" cy="838059"/>
                    <wp:effectExtent l="0" t="0" r="0" b="0"/>
                    <wp:docPr id="1" name="_x0000_i1025"/>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rotWithShape="1">
                            <a:blip r:embed="rId1"/>
                            <a:srcRect l="-26" t="-101" r="-25" b="-100"/>
                            <a:stretch/>
                          </pic:blipFill>
                          <pic:spPr bwMode="auto">
                            <a:xfrm>
                              <a:off x="0" y="0"/>
                              <a:ext cx="2382114" cy="838059"/>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87.57pt;height:65.99pt;mso-wrap-distance-left:0.00pt;mso-wrap-distance-top:0.00pt;mso-wrap-distance-right:0.00pt;mso-wrap-distance-bottom:0.00pt;z-index:1;" stroked="false">
                    <v:imagedata r:id="rId1" o:title="" croptop="-65f" cropleft="-16f" cropbottom="-65f" cropright="-15f"/>
                    <o:lock v:ext="edit" rotation="t"/>
                  </v:shape>
                </w:pict>
              </mc:Fallback>
            </mc:AlternateContent>
          </w:r>
          <w:r>
            <w:rPr>
              <w:rFonts w:ascii="Arial" w:hAnsi="Arial" w:eastAsia="Arial" w:cs="Arial"/>
              <w:b/>
              <w:smallCaps/>
            </w:rPr>
          </w:r>
          <w:r>
            <w:rPr>
              <w:rFonts w:ascii="Arial" w:hAnsi="Arial" w:eastAsia="Arial" w:cs="Arial"/>
              <w:b/>
              <w:smallCaps/>
            </w:rPr>
          </w:r>
        </w:p>
      </w:tc>
      <w:tc>
        <w:tcPr>
          <w:tcBorders>
            <w:top w:val="none" w:color="auto" w:sz="0" w:space="0"/>
            <w:left w:val="none" w:color="auto" w:sz="0" w:space="0"/>
            <w:bottom w:val="none" w:color="auto" w:sz="0" w:space="0"/>
            <w:right w:val="none" w:color="auto" w:sz="0" w:space="0"/>
          </w:tcBorders>
          <w:tcW w:w="6095" w:type="dxa"/>
          <w:vAlign w:val="center"/>
          <w:textDirection w:val="lrTb"/>
          <w:noWrap w:val="false"/>
        </w:tcPr>
        <w:p>
          <w:pPr>
            <w:pStyle w:val="845"/>
            <w:pBdr/>
            <w:spacing w:line="276" w:lineRule="auto"/>
            <w:ind w:right="-1178"/>
            <w:jc w:val="both"/>
            <w:rPr/>
          </w:pPr>
          <w:r>
            <w:rPr>
              <w:rFonts w:ascii="Arial" w:hAnsi="Arial" w:eastAsia="Arial" w:cs="Arial"/>
              <w:b/>
              <w:smallCaps/>
            </w:rPr>
            <w:t xml:space="preserve">     </w:t>
          </w:r>
          <w:r>
            <w:rPr>
              <w:rFonts w:ascii="Arial" w:hAnsi="Arial" w:cs="Arial"/>
              <w:b/>
              <w:smallCaps/>
            </w:rPr>
            <w:t xml:space="preserve">Estado de Mato Grosso</w:t>
          </w:r>
          <w:r/>
        </w:p>
        <w:p>
          <w:pPr>
            <w:pStyle w:val="845"/>
            <w:pBdr/>
            <w:spacing w:line="276" w:lineRule="auto"/>
            <w:ind w:right="-1178" w:hanging="283" w:left="500"/>
            <w:jc w:val="both"/>
            <w:rPr/>
          </w:pPr>
          <w:r>
            <w:rPr>
              <w:rFonts w:ascii="Arial" w:hAnsi="Arial" w:cs="Arial"/>
              <w:b/>
              <w:smallCaps/>
            </w:rPr>
            <w:t xml:space="preserve">Município de Rondonópolis</w:t>
          </w:r>
          <w:r/>
        </w:p>
        <w:p>
          <w:pPr>
            <w:pStyle w:val="845"/>
            <w:pBdr/>
            <w:spacing w:line="276" w:lineRule="auto"/>
            <w:ind w:right="-1178" w:hanging="283" w:left="500"/>
            <w:jc w:val="both"/>
            <w:rPr/>
          </w:pPr>
          <w:r>
            <w:rPr>
              <w:rFonts w:ascii="Arial" w:hAnsi="Arial" w:cs="Arial"/>
              <w:b/>
              <w:smallCaps/>
            </w:rPr>
            <w:t xml:space="preserve">Secretaria Municipal de Administração, Gestão e Inovação</w:t>
          </w:r>
          <w:r/>
        </w:p>
        <w:p>
          <w:pPr>
            <w:pStyle w:val="845"/>
            <w:pBdr/>
            <w:spacing w:line="276" w:lineRule="auto"/>
            <w:ind w:right="-1178" w:hanging="283" w:left="500"/>
            <w:jc w:val="both"/>
            <w:rPr/>
          </w:pPr>
          <w:r>
            <w:rPr>
              <w:rFonts w:ascii="Arial" w:hAnsi="Arial" w:cs="Arial"/>
              <w:b/>
              <w:smallCaps/>
            </w:rPr>
            <w:t xml:space="preserve">Superintendência de Compras e </w:t>
          </w:r>
          <w:r>
            <w:rPr>
              <w:rFonts w:ascii="Arial" w:hAnsi="Arial" w:cs="Arial"/>
              <w:b/>
              <w:smallCaps/>
            </w:rPr>
            <w:t xml:space="preserve">Licitações (P.E</w:t>
          </w:r>
          <w:r>
            <w:rPr>
              <w:rFonts w:ascii="Arial" w:hAnsi="Arial" w:cs="Arial"/>
              <w:b/>
              <w:smallCaps/>
            </w:rPr>
            <w:t xml:space="preserve">. </w:t>
          </w:r>
          <w:r>
            <w:rPr>
              <w:rFonts w:ascii="Arial" w:hAnsi="Arial" w:cs="Arial"/>
              <w:b/>
              <w:smallCaps/>
            </w:rPr>
            <w:t xml:space="preserve">3</w:t>
          </w:r>
          <w:r>
            <w:rPr>
              <w:rFonts w:ascii="Arial" w:hAnsi="Arial" w:cs="Arial"/>
              <w:b/>
              <w:smallCaps/>
            </w:rPr>
            <w:t xml:space="preserve">8</w:t>
          </w:r>
          <w:r>
            <w:rPr>
              <w:rFonts w:ascii="Arial" w:hAnsi="Arial" w:cs="Arial"/>
              <w:b/>
              <w:smallCaps/>
            </w:rPr>
            <w:t xml:space="preserve">/2026</w:t>
          </w:r>
          <w:r>
            <w:rPr>
              <w:rFonts w:ascii="Arial" w:hAnsi="Arial" w:cs="Arial"/>
              <w:b/>
              <w:smallCaps/>
            </w:rPr>
            <w:t xml:space="preserve">)</w:t>
          </w:r>
          <w:r/>
        </w:p>
      </w:tc>
      <w:tc>
        <w:tcPr>
          <w:tcBorders>
            <w:top w:val="none" w:color="auto" w:sz="0" w:space="0"/>
            <w:left w:val="none" w:color="auto" w:sz="0" w:space="0"/>
            <w:bottom w:val="none" w:color="auto" w:sz="0" w:space="0"/>
            <w:right w:val="none" w:color="auto" w:sz="0" w:space="0"/>
          </w:tcBorders>
          <w:tcW w:w="5356" w:type="dxa"/>
          <w:vAlign w:val="center"/>
          <w:textDirection w:val="lrTb"/>
          <w:noWrap w:val="false"/>
        </w:tcPr>
        <w:p>
          <w:pPr>
            <w:pStyle w:val="845"/>
            <w:pBdr/>
            <w:spacing/>
            <w:ind/>
            <w:rPr>
              <w:color w:val="002060"/>
            </w:rPr>
          </w:pPr>
          <w:r>
            <w:rPr>
              <w:color w:val="002060"/>
            </w:rPr>
          </w:r>
          <w:r>
            <w:rPr>
              <w:color w:val="002060"/>
            </w:rPr>
          </w:r>
        </w:p>
      </w:tc>
      <w:tc>
        <w:tcPr>
          <w:tcBorders>
            <w:top w:val="none" w:color="auto" w:sz="0" w:space="0"/>
            <w:left w:val="none" w:color="auto" w:sz="0" w:space="0"/>
            <w:bottom w:val="none" w:color="auto" w:sz="0" w:space="0"/>
            <w:right w:val="none" w:color="auto" w:sz="0" w:space="0"/>
          </w:tcBorders>
          <w:tcW w:w="2973" w:type="dxa"/>
          <w:vAlign w:val="center"/>
          <w:textDirection w:val="lrTb"/>
          <w:noWrap w:val="false"/>
        </w:tcPr>
        <w:p>
          <w:pPr>
            <w:pStyle w:val="984"/>
            <w:pBdr/>
            <w:tabs>
              <w:tab w:val="right" w:leader="none" w:pos="9360"/>
            </w:tabs>
            <w:spacing/>
            <w:ind/>
            <w:jc w:val="center"/>
            <w:rPr>
              <w:rFonts w:ascii="Helvetica" w:hAnsi="Helvetica" w:cs="Helvetica"/>
              <w:smallCaps/>
              <w:color w:val="002060"/>
              <w:lang w:val="pt-BR"/>
            </w:rPr>
          </w:pPr>
          <w:r>
            <w:rPr>
              <w:rFonts w:ascii="Helvetica" w:hAnsi="Helvetica" w:cs="Helvetica"/>
              <w:smallCaps/>
              <w:color w:val="002060"/>
              <w:lang w:val="pt-BR"/>
            </w:rPr>
          </w:r>
          <w:r>
            <w:rPr>
              <w:rFonts w:ascii="Helvetica" w:hAnsi="Helvetica" w:cs="Helvetica"/>
              <w:smallCaps/>
              <w:color w:val="002060"/>
              <w:lang w:val="pt-BR"/>
            </w:rPr>
          </w:r>
        </w:p>
      </w:tc>
    </w:tr>
  </w:tbl>
  <w:p>
    <w:pPr>
      <w:pStyle w:val="984"/>
      <w:pBdr/>
      <w:spacing/>
      <w:ind/>
      <w:rPr>
        <w:lang w:val="pt-BR"/>
      </w:rPr>
    </w:pP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F092B84"/>
    <w:lvl w:ilvl="0">
      <w:isLgl w:val="false"/>
      <w:lvlJc w:val="left"/>
      <w:lvlText w:val="%1."/>
      <w:numFmt w:val="decimal"/>
      <w:pPr>
        <w:pBdr/>
        <w:tabs>
          <w:tab w:val="left" w:leader="none" w:pos="0"/>
        </w:tabs>
        <w:spacing/>
        <w:ind w:hanging="1140" w:left="2841"/>
      </w:pPr>
      <w:pStyle w:val="1120"/>
      <w:rPr>
        <w:rFonts w:ascii="Times New Roman" w:hAnsi="Times New Roman" w:cs="Times New Roman"/>
        <w:b w:val="0"/>
        <w:bCs/>
        <w:color w:val="000000"/>
        <w:sz w:val="24"/>
        <w:szCs w:val="24"/>
      </w:rPr>
      <w:start w:val="1"/>
      <w:suff w:val="tab"/>
    </w:lvl>
    <w:lvl w:ilvl="1">
      <w:isLgl w:val="false"/>
      <w:lvlJc w:val="left"/>
      <w:lvlText w:val="%2."/>
      <w:numFmt w:val="lowerLetter"/>
      <w:pPr>
        <w:pBdr/>
        <w:tabs>
          <w:tab w:val="left" w:leader="none" w:pos="0"/>
        </w:tabs>
        <w:spacing/>
        <w:ind w:hanging="360" w:left="2781"/>
      </w:pPr>
      <w:rPr/>
      <w:start w:val="1"/>
      <w:suff w:val="tab"/>
    </w:lvl>
    <w:lvl w:ilvl="2">
      <w:isLgl w:val="false"/>
      <w:lvlJc w:val="right"/>
      <w:lvlText w:val="%3."/>
      <w:numFmt w:val="lowerRoman"/>
      <w:pPr>
        <w:pBdr/>
        <w:tabs>
          <w:tab w:val="left" w:leader="none" w:pos="0"/>
        </w:tabs>
        <w:spacing/>
        <w:ind w:hanging="180" w:left="3501"/>
      </w:pPr>
      <w:rPr/>
      <w:start w:val="1"/>
      <w:suff w:val="tab"/>
    </w:lvl>
    <w:lvl w:ilvl="3">
      <w:isLgl w:val="false"/>
      <w:lvlJc w:val="left"/>
      <w:lvlText w:val="%4."/>
      <w:numFmt w:val="decimal"/>
      <w:pPr>
        <w:pBdr/>
        <w:tabs>
          <w:tab w:val="left" w:leader="none" w:pos="0"/>
        </w:tabs>
        <w:spacing/>
        <w:ind w:hanging="360" w:left="4221"/>
      </w:pPr>
      <w:rPr/>
      <w:start w:val="1"/>
      <w:suff w:val="tab"/>
    </w:lvl>
    <w:lvl w:ilvl="4">
      <w:isLgl w:val="false"/>
      <w:lvlJc w:val="left"/>
      <w:lvlText w:val="%5."/>
      <w:numFmt w:val="lowerLetter"/>
      <w:pPr>
        <w:pBdr/>
        <w:tabs>
          <w:tab w:val="left" w:leader="none" w:pos="0"/>
        </w:tabs>
        <w:spacing/>
        <w:ind w:hanging="360" w:left="4941"/>
      </w:pPr>
      <w:rPr/>
      <w:start w:val="1"/>
      <w:suff w:val="tab"/>
    </w:lvl>
    <w:lvl w:ilvl="5">
      <w:isLgl w:val="false"/>
      <w:lvlJc w:val="right"/>
      <w:lvlText w:val="%6."/>
      <w:numFmt w:val="lowerRoman"/>
      <w:pPr>
        <w:pBdr/>
        <w:tabs>
          <w:tab w:val="left" w:leader="none" w:pos="0"/>
        </w:tabs>
        <w:spacing/>
        <w:ind w:hanging="180" w:left="5661"/>
      </w:pPr>
      <w:rPr/>
      <w:start w:val="1"/>
      <w:suff w:val="tab"/>
    </w:lvl>
    <w:lvl w:ilvl="6">
      <w:isLgl w:val="false"/>
      <w:lvlJc w:val="left"/>
      <w:lvlText w:val="%7."/>
      <w:numFmt w:val="decimal"/>
      <w:pPr>
        <w:pBdr/>
        <w:tabs>
          <w:tab w:val="left" w:leader="none" w:pos="0"/>
        </w:tabs>
        <w:spacing/>
        <w:ind w:hanging="360" w:left="6381"/>
      </w:pPr>
      <w:rPr/>
      <w:start w:val="1"/>
      <w:suff w:val="tab"/>
    </w:lvl>
    <w:lvl w:ilvl="7">
      <w:isLgl w:val="false"/>
      <w:lvlJc w:val="left"/>
      <w:lvlText w:val="%8."/>
      <w:numFmt w:val="lowerLetter"/>
      <w:pPr>
        <w:pBdr/>
        <w:tabs>
          <w:tab w:val="left" w:leader="none" w:pos="0"/>
        </w:tabs>
        <w:spacing/>
        <w:ind w:hanging="360" w:left="7101"/>
      </w:pPr>
      <w:rPr/>
      <w:start w:val="1"/>
      <w:suff w:val="tab"/>
    </w:lvl>
    <w:lvl w:ilvl="8">
      <w:isLgl w:val="false"/>
      <w:lvlJc w:val="right"/>
      <w:lvlText w:val="%9."/>
      <w:numFmt w:val="lowerRoman"/>
      <w:pPr>
        <w:pBdr/>
        <w:tabs>
          <w:tab w:val="left" w:leader="none" w:pos="0"/>
        </w:tabs>
        <w:spacing/>
        <w:ind w:hanging="180" w:left="7821"/>
      </w:pPr>
      <w:rPr/>
      <w:start w:val="1"/>
      <w:suff w:val="tab"/>
    </w:lvl>
  </w:abstractNum>
  <w:abstractNum w:abstractNumId="1">
    <w:nsid w:val="E8B78EF1"/>
    <w:lvl w:ilvl="0">
      <w:isLgl w:val="false"/>
      <w:lvlJc w:val="left"/>
      <w:lvlText w:val="%1."/>
      <w:numFmt w:val="decimal"/>
      <w:pPr>
        <w:pBdr/>
        <w:spacing/>
        <w:ind w:hanging="360" w:left="720"/>
      </w:pPr>
      <w:rPr>
        <w:rFonts w:ascii="Times New Roman" w:hAnsi="Times New Roman" w:cs="Times New Roman"/>
        <w:b/>
        <w:bCs/>
        <w:color w:val="000000"/>
        <w:sz w:val="24"/>
        <w:szCs w:val="24"/>
        <w:u w:val="none"/>
      </w:rPr>
      <w:start w:val="1"/>
      <w:suff w:val="tab"/>
    </w:lvl>
    <w:lvl w:ilvl="1">
      <w:isLgl w:val="false"/>
      <w:lvlJc w:val="left"/>
      <w:lvlText w:val="%2."/>
      <w:numFmt w:val="lowerLetter"/>
      <w:pPr>
        <w:pBdr/>
        <w:spacing/>
        <w:ind w:hanging="360" w:left="1440"/>
      </w:pPr>
      <w:rPr>
        <w:u w:val="none"/>
      </w:rPr>
      <w:start w:val="1"/>
      <w:suff w:val="tab"/>
    </w:lvl>
    <w:lvl w:ilvl="2">
      <w:isLgl w:val="false"/>
      <w:lvlJc w:val="righ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righ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right"/>
      <w:lvlText w:val="%9."/>
      <w:numFmt w:val="lowerRoman"/>
      <w:pPr>
        <w:pBdr/>
        <w:spacing/>
        <w:ind w:hanging="360" w:left="6480"/>
      </w:pPr>
      <w:rPr>
        <w:u w:val="none"/>
      </w:rPr>
      <w:start w:val="1"/>
      <w:suff w:val="tab"/>
    </w:lvl>
  </w:abstractNum>
  <w:abstractNum w:abstractNumId="2">
    <w:nsid w:val="00000001"/>
    <w:lvl w:ilvl="0">
      <w:isLgl w:val="false"/>
      <w:lvlJc w:val="left"/>
      <w:lvlText w:val=""/>
      <w:numFmt w:val="decimal"/>
      <w:pPr>
        <w:pBdr/>
        <w:tabs>
          <w:tab w:val="num" w:leader="none" w:pos="0"/>
        </w:tabs>
        <w:spacing/>
        <w:ind w:firstLine="0" w:left="0"/>
      </w:pPr>
      <w:pStyle w:val="846"/>
      <w:rPr/>
      <w:start w:val="1"/>
      <w:suff w:val="nothing"/>
    </w:lvl>
    <w:lvl w:ilvl="1">
      <w:isLgl w:val="false"/>
      <w:lvlJc w:val="left"/>
      <w:lvlText w:val=""/>
      <w:numFmt w:val="decimal"/>
      <w:pPr>
        <w:pBdr/>
        <w:tabs>
          <w:tab w:val="num" w:leader="none" w:pos="0"/>
        </w:tabs>
        <w:spacing/>
        <w:ind w:firstLine="0" w:left="0"/>
      </w:pPr>
      <w:pStyle w:val="847"/>
      <w:rPr/>
      <w:start w:val="1"/>
      <w:suff w:val="nothing"/>
    </w:lvl>
    <w:lvl w:ilvl="2">
      <w:isLgl w:val="false"/>
      <w:lvlJc w:val="left"/>
      <w:lvlText w:val=""/>
      <w:numFmt w:val="decimal"/>
      <w:pPr>
        <w:pBdr/>
        <w:tabs>
          <w:tab w:val="num" w:leader="none" w:pos="0"/>
        </w:tabs>
        <w:spacing/>
        <w:ind w:firstLine="0" w:left="0"/>
      </w:pPr>
      <w:pStyle w:val="848"/>
      <w:rPr/>
      <w:start w:val="1"/>
      <w:suff w:val="nothing"/>
    </w:lvl>
    <w:lvl w:ilvl="3">
      <w:isLgl w:val="false"/>
      <w:lvlJc w:val="left"/>
      <w:lvlText w:val=""/>
      <w:numFmt w:val="decimal"/>
      <w:pPr>
        <w:pBdr/>
        <w:tabs>
          <w:tab w:val="num" w:leader="none" w:pos="0"/>
        </w:tabs>
        <w:spacing/>
        <w:ind w:firstLine="0" w:left="0"/>
      </w:pPr>
      <w:pStyle w:val="849"/>
      <w:rPr/>
      <w:start w:val="1"/>
      <w:suff w:val="nothing"/>
    </w:lvl>
    <w:lvl w:ilvl="4">
      <w:isLgl w:val="false"/>
      <w:lvlJc w:val="left"/>
      <w:lvlText w:val=""/>
      <w:numFmt w:val="decimal"/>
      <w:pPr>
        <w:pBdr/>
        <w:tabs>
          <w:tab w:val="num" w:leader="none" w:pos="0"/>
        </w:tabs>
        <w:spacing/>
        <w:ind w:firstLine="0" w:left="0"/>
      </w:pPr>
      <w:pStyle w:val="850"/>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3">
    <w:nsid w:val="00000002"/>
    <w:lvl w:ilvl="0">
      <w:isLgl w:val="false"/>
      <w:lvlJc w:val="left"/>
      <w:lvlText w:val="%1."/>
      <w:numFmt w:val="decimal"/>
      <w:pPr>
        <w:pBdr/>
        <w:tabs>
          <w:tab w:val="num" w:leader="none" w:pos="0"/>
        </w:tabs>
        <w:spacing/>
        <w:ind w:hanging="405" w:left="405"/>
      </w:pPr>
      <w:rPr>
        <w:rFonts w:cs="Times New Roman"/>
        <w:b/>
      </w:rPr>
      <w:start w:val="1"/>
      <w:suff w:val="tab"/>
    </w:lvl>
    <w:lvl w:ilvl="1">
      <w:isLgl w:val="false"/>
      <w:lvlJc w:val="left"/>
      <w:lvlText w:val="%1.%2."/>
      <w:numFmt w:val="decimal"/>
      <w:pPr>
        <w:pBdr/>
        <w:tabs>
          <w:tab w:val="num" w:leader="none" w:pos="0"/>
        </w:tabs>
        <w:spacing/>
        <w:ind w:hanging="405" w:left="405"/>
      </w:pPr>
      <w:rPr>
        <w:rFonts w:cs="Times New Roman"/>
        <w:b/>
      </w:rPr>
      <w:start w:val="1"/>
      <w:suff w:val="tab"/>
    </w:lvl>
    <w:lvl w:ilvl="2">
      <w:isLgl w:val="false"/>
      <w:lvlJc w:val="left"/>
      <w:lvlText w:val="%1.%2.%3."/>
      <w:numFmt w:val="decimal"/>
      <w:pPr>
        <w:pBdr/>
        <w:tabs>
          <w:tab w:val="num" w:leader="none" w:pos="0"/>
        </w:tabs>
        <w:spacing/>
        <w:ind w:hanging="720" w:left="720"/>
      </w:pPr>
      <w:rPr>
        <w:rFonts w:cs="Times New Roman"/>
        <w:b/>
      </w:rPr>
      <w:start w:val="1"/>
      <w:suff w:val="tab"/>
    </w:lvl>
    <w:lvl w:ilvl="3">
      <w:isLgl w:val="false"/>
      <w:lvlJc w:val="left"/>
      <w:lvlText w:val="%1.%2.%3.%4."/>
      <w:numFmt w:val="decimal"/>
      <w:pPr>
        <w:pBdr/>
        <w:tabs>
          <w:tab w:val="num" w:leader="none" w:pos="0"/>
        </w:tabs>
        <w:spacing/>
        <w:ind w:hanging="720" w:left="720"/>
      </w:pPr>
      <w:rPr>
        <w:rFonts w:cs="Times New Roman"/>
        <w:b/>
      </w:rPr>
      <w:start w:val="1"/>
      <w:suff w:val="tab"/>
    </w:lvl>
    <w:lvl w:ilvl="4">
      <w:isLgl w:val="false"/>
      <w:lvlJc w:val="left"/>
      <w:lvlText w:val="%1.%2.%3.%4.%5."/>
      <w:numFmt w:val="decimal"/>
      <w:pPr>
        <w:pBdr/>
        <w:tabs>
          <w:tab w:val="num" w:leader="none" w:pos="0"/>
        </w:tabs>
        <w:spacing/>
        <w:ind w:hanging="1080" w:left="1080"/>
      </w:pPr>
      <w:rPr>
        <w:rFonts w:cs="Times New Roman"/>
        <w:b/>
      </w:rPr>
      <w:start w:val="1"/>
      <w:suff w:val="tab"/>
    </w:lvl>
    <w:lvl w:ilvl="5">
      <w:isLgl w:val="false"/>
      <w:lvlJc w:val="left"/>
      <w:lvlText w:val="%1.%2.%3.%4.%5.%6."/>
      <w:numFmt w:val="decimal"/>
      <w:pPr>
        <w:pBdr/>
        <w:tabs>
          <w:tab w:val="num" w:leader="none" w:pos="0"/>
        </w:tabs>
        <w:spacing/>
        <w:ind w:hanging="1080" w:left="1080"/>
      </w:pPr>
      <w:rPr>
        <w:rFonts w:cs="Times New Roman"/>
        <w:b/>
      </w:rPr>
      <w:start w:val="1"/>
      <w:suff w:val="tab"/>
    </w:lvl>
    <w:lvl w:ilvl="6">
      <w:isLgl w:val="false"/>
      <w:lvlJc w:val="left"/>
      <w:lvlText w:val="%1.%2.%3.%4.%5.%6.%7."/>
      <w:numFmt w:val="decimal"/>
      <w:pPr>
        <w:pBdr/>
        <w:tabs>
          <w:tab w:val="num" w:leader="none" w:pos="0"/>
        </w:tabs>
        <w:spacing/>
        <w:ind w:hanging="1440" w:left="1440"/>
      </w:pPr>
      <w:rPr>
        <w:rFonts w:cs="Times New Roman"/>
        <w:b/>
      </w:rPr>
      <w:start w:val="1"/>
      <w:suff w:val="tab"/>
    </w:lvl>
    <w:lvl w:ilvl="7">
      <w:isLgl w:val="false"/>
      <w:lvlJc w:val="left"/>
      <w:lvlText w:val="%1.%2.%3.%4.%5.%6.%7.%8."/>
      <w:numFmt w:val="decimal"/>
      <w:pPr>
        <w:pBdr/>
        <w:tabs>
          <w:tab w:val="num" w:leader="none" w:pos="0"/>
        </w:tabs>
        <w:spacing/>
        <w:ind w:hanging="1440" w:left="1440"/>
      </w:pPr>
      <w:rPr>
        <w:rFonts w:cs="Times New Roman"/>
        <w:b/>
      </w:rPr>
      <w:start w:val="1"/>
      <w:suff w:val="tab"/>
    </w:lvl>
    <w:lvl w:ilvl="8">
      <w:isLgl w:val="false"/>
      <w:lvlJc w:val="left"/>
      <w:lvlText w:val="%1.%2.%3.%4.%5.%6.%7.%8.%9."/>
      <w:numFmt w:val="decimal"/>
      <w:pPr>
        <w:pBdr/>
        <w:tabs>
          <w:tab w:val="num" w:leader="none" w:pos="0"/>
        </w:tabs>
        <w:spacing/>
        <w:ind w:hanging="1800" w:left="1800"/>
      </w:pPr>
      <w:rPr>
        <w:rFonts w:cs="Times New Roman"/>
        <w:b/>
      </w:rPr>
      <w:start w:val="1"/>
      <w:suff w:val="tab"/>
    </w:lvl>
  </w:abstractNum>
  <w:abstractNum w:abstractNumId="4">
    <w:nsid w:val="00000003"/>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360" w:left="360"/>
      </w:pPr>
      <w:rPr>
        <w:rFonts w:ascii="Arial" w:hAnsi="Arial" w:cs="Arial"/>
        <w:b/>
        <w:sz w:val="20"/>
        <w:szCs w:val="20"/>
      </w:rPr>
      <w:start w:val="1"/>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720" w:left="72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080" w:left="108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440" w:left="1440"/>
      </w:pPr>
      <w:rPr/>
      <w:start w:val="1"/>
      <w:suff w:val="tab"/>
    </w:lvl>
    <w:lvl w:ilvl="8">
      <w:isLgl w:val="false"/>
      <w:lvlJc w:val="left"/>
      <w:lvlText w:val="%1.%2.%3.%4.%5.%6.%7.%8.%9."/>
      <w:numFmt w:val="decimal"/>
      <w:pPr>
        <w:pBdr/>
        <w:tabs>
          <w:tab w:val="num" w:leader="none" w:pos="0"/>
        </w:tabs>
        <w:spacing/>
        <w:ind w:hanging="1800" w:left="1800"/>
      </w:pPr>
      <w:rPr/>
      <w:start w:val="1"/>
      <w:suff w:val="tab"/>
    </w:lvl>
  </w:abstractNum>
  <w:abstractNum w:abstractNumId="5">
    <w:nsid w:val="00000004"/>
    <w:lvl w:ilvl="0">
      <w:isLgl w:val="false"/>
      <w:lvlJc w:val="left"/>
      <w:lvlText w:val="%1."/>
      <w:numFmt w:val="decimal"/>
      <w:pPr>
        <w:pBdr/>
        <w:tabs>
          <w:tab w:val="num" w:leader="none" w:pos="0"/>
        </w:tabs>
        <w:spacing/>
        <w:ind w:hanging="360" w:left="360"/>
      </w:pPr>
      <w:pStyle w:val="1004"/>
      <w:rPr>
        <w:b/>
      </w:rPr>
      <w:start w:val="1"/>
      <w:suff w:val="tab"/>
    </w:lvl>
    <w:lvl w:ilvl="1">
      <w:isLgl w:val="false"/>
      <w:lvlJc w:val="left"/>
      <w:lvlText w:val="%1.%2."/>
      <w:numFmt w:val="decimal"/>
      <w:pPr>
        <w:pBdr/>
        <w:tabs>
          <w:tab w:val="num" w:leader="none" w:pos="0"/>
        </w:tabs>
        <w:spacing/>
        <w:ind w:hanging="432" w:left="574"/>
      </w:pPr>
      <w:rPr>
        <w:rFonts w:ascii="Arial" w:hAnsi="Arial" w:cs="Arial"/>
        <w:b w:val="0"/>
        <w:i w:val="0"/>
        <w:strike w:val="0"/>
        <w:color w:val="000000"/>
        <w:sz w:val="20"/>
        <w:szCs w:val="20"/>
        <w:u w:val="none"/>
      </w:rPr>
      <w:start w:val="1"/>
      <w:suff w:val="tab"/>
    </w:lvl>
    <w:lvl w:ilvl="2">
      <w:isLgl w:val="false"/>
      <w:lvlJc w:val="left"/>
      <w:lvlText w:val="%1.%2.%3."/>
      <w:numFmt w:val="decimal"/>
      <w:pPr>
        <w:pBdr/>
        <w:tabs>
          <w:tab w:val="num" w:leader="none" w:pos="0"/>
        </w:tabs>
        <w:spacing/>
        <w:ind w:hanging="504" w:left="1638"/>
      </w:pPr>
      <w:rPr>
        <w:rFonts w:ascii="Arial" w:hAnsi="Arial" w:cs="Arial"/>
        <w:b w:val="0"/>
        <w:i w:val="0"/>
        <w:strike w:val="0"/>
        <w:color w:val="000000"/>
        <w:sz w:val="20"/>
        <w:szCs w:val="20"/>
      </w:rPr>
      <w:start w:val="1"/>
      <w:suff w:val="tab"/>
    </w:lvl>
    <w:lvl w:ilvl="3">
      <w:isLgl w:val="false"/>
      <w:lvlJc w:val="left"/>
      <w:lvlText w:val="%1.%2.%3.%4."/>
      <w:numFmt w:val="decimal"/>
      <w:pPr>
        <w:pBdr/>
        <w:tabs>
          <w:tab w:val="num" w:leader="none" w:pos="0"/>
        </w:tabs>
        <w:spacing/>
        <w:ind w:hanging="648" w:left="2491"/>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6">
    <w:nsid w:val="00000005"/>
    <w:lvl w:ilvl="0">
      <w:isLgl w:val="false"/>
      <w:lvlJc w:val="right"/>
      <w:lvlText w:val="%1."/>
      <w:numFmt w:val="lowerRoman"/>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7">
    <w:nsid w:val="00000006"/>
    <w:lvl w:ilvl="0">
      <w:isLgl w:val="false"/>
      <w:lvlJc w:val="right"/>
      <w:lvlText w:val="%1."/>
      <w:numFmt w:val="lowerRoman"/>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8">
    <w:nsid w:val="00000007"/>
    <w:lvl w:ilvl="0">
      <w:isLgl w:val="false"/>
      <w:lvlJc w:val="left"/>
      <w:lvlText w:val=""/>
      <w:numFmt w:val="bullet"/>
      <w:pPr>
        <w:pBdr/>
        <w:tabs>
          <w:tab w:val="num" w:leader="none" w:pos="0"/>
        </w:tabs>
        <w:spacing/>
        <w:ind w:hanging="360" w:left="720"/>
      </w:pPr>
      <w:rPr>
        <w:rFonts w:ascii="Wingdings" w:hAnsi="Wingdings" w:cs="Wingdings"/>
      </w:rPr>
      <w:start w:val="1"/>
      <w:suff w:val="tab"/>
    </w:lvl>
    <w:lvl w:ilvl="1">
      <w:isLgl w:val="false"/>
      <w:lvlJc w:val="left"/>
      <w:lvlText w:val="o"/>
      <w:numFmt w:val="bullet"/>
      <w:pPr>
        <w:pBdr/>
        <w:tabs>
          <w:tab w:val="num" w:leader="none" w:pos="0"/>
        </w:tabs>
        <w:spacing/>
        <w:ind w:hanging="360" w:left="1440"/>
      </w:pPr>
      <w:rPr>
        <w:rFonts w:ascii="Courier New" w:hAnsi="Courier New" w:cs="Courier New"/>
      </w:rPr>
      <w:start w:val="1"/>
      <w:suff w:val="tab"/>
    </w:lvl>
    <w:lvl w:ilvl="2">
      <w:isLgl w:val="false"/>
      <w:lvlJc w:val="left"/>
      <w:lvlText w:val=""/>
      <w:numFmt w:val="bullet"/>
      <w:pPr>
        <w:pBdr/>
        <w:tabs>
          <w:tab w:val="num" w:leader="none" w:pos="0"/>
        </w:tabs>
        <w:spacing/>
        <w:ind w:hanging="360" w:left="2160"/>
      </w:pPr>
      <w:rPr>
        <w:rFonts w:ascii="Wingdings" w:hAnsi="Wingdings" w:cs="Wingdings"/>
      </w:rPr>
      <w:start w:val="1"/>
      <w:suff w:val="tab"/>
    </w:lvl>
    <w:lvl w:ilvl="3">
      <w:isLgl w:val="false"/>
      <w:lvlJc w:val="left"/>
      <w:lvlText w:val=""/>
      <w:numFmt w:val="bullet"/>
      <w:pPr>
        <w:pBdr/>
        <w:tabs>
          <w:tab w:val="num" w:leader="none" w:pos="0"/>
        </w:tabs>
        <w:spacing/>
        <w:ind w:hanging="360" w:left="2880"/>
      </w:pPr>
      <w:rPr>
        <w:rFonts w:ascii="Symbol" w:hAnsi="Symbol" w:cs="Symbol"/>
      </w:rPr>
      <w:start w:val="1"/>
      <w:suff w:val="tab"/>
    </w:lvl>
    <w:lvl w:ilvl="4">
      <w:isLgl w:val="false"/>
      <w:lvlJc w:val="left"/>
      <w:lvlText w:val="o"/>
      <w:numFmt w:val="bullet"/>
      <w:pPr>
        <w:pBdr/>
        <w:tabs>
          <w:tab w:val="num" w:leader="none" w:pos="0"/>
        </w:tabs>
        <w:spacing/>
        <w:ind w:hanging="360" w:left="3600"/>
      </w:pPr>
      <w:rPr>
        <w:rFonts w:ascii="Courier New" w:hAnsi="Courier New" w:cs="Courier New"/>
      </w:rPr>
      <w:start w:val="1"/>
      <w:suff w:val="tab"/>
    </w:lvl>
    <w:lvl w:ilvl="5">
      <w:isLgl w:val="false"/>
      <w:lvlJc w:val="left"/>
      <w:lvlText w:val=""/>
      <w:numFmt w:val="bullet"/>
      <w:pPr>
        <w:pBdr/>
        <w:tabs>
          <w:tab w:val="num" w:leader="none" w:pos="0"/>
        </w:tabs>
        <w:spacing/>
        <w:ind w:hanging="360" w:left="4320"/>
      </w:pPr>
      <w:rPr>
        <w:rFonts w:ascii="Wingdings" w:hAnsi="Wingdings" w:cs="Wingdings"/>
      </w:rPr>
      <w:start w:val="1"/>
      <w:suff w:val="tab"/>
    </w:lvl>
    <w:lvl w:ilvl="6">
      <w:isLgl w:val="false"/>
      <w:lvlJc w:val="left"/>
      <w:lvlText w:val=""/>
      <w:numFmt w:val="bullet"/>
      <w:pPr>
        <w:pBdr/>
        <w:tabs>
          <w:tab w:val="num" w:leader="none" w:pos="0"/>
        </w:tabs>
        <w:spacing/>
        <w:ind w:hanging="360" w:left="5040"/>
      </w:pPr>
      <w:rPr>
        <w:rFonts w:ascii="Symbol" w:hAnsi="Symbol" w:cs="Symbol"/>
      </w:rPr>
      <w:start w:val="1"/>
      <w:suff w:val="tab"/>
    </w:lvl>
    <w:lvl w:ilvl="7">
      <w:isLgl w:val="false"/>
      <w:lvlJc w:val="left"/>
      <w:lvlText w:val="o"/>
      <w:numFmt w:val="bullet"/>
      <w:pPr>
        <w:pBdr/>
        <w:tabs>
          <w:tab w:val="num" w:leader="none" w:pos="0"/>
        </w:tabs>
        <w:spacing/>
        <w:ind w:hanging="360" w:left="5760"/>
      </w:pPr>
      <w:rPr>
        <w:rFonts w:ascii="Courier New" w:hAnsi="Courier New" w:cs="Courier New"/>
      </w:rPr>
      <w:start w:val="1"/>
      <w:suff w:val="tab"/>
    </w:lvl>
    <w:lvl w:ilvl="8">
      <w:isLgl w:val="false"/>
      <w:lvlJc w:val="left"/>
      <w:lvlText w:val=""/>
      <w:numFmt w:val="bullet"/>
      <w:pPr>
        <w:pBdr/>
        <w:tabs>
          <w:tab w:val="num" w:leader="none" w:pos="0"/>
        </w:tabs>
        <w:spacing/>
        <w:ind w:hanging="360" w:left="6480"/>
      </w:pPr>
      <w:rPr>
        <w:rFonts w:ascii="Wingdings" w:hAnsi="Wingdings" w:cs="Wingdings"/>
      </w:rPr>
      <w:start w:val="1"/>
      <w:suff w:val="tab"/>
    </w:lvl>
  </w:abstractNum>
  <w:abstractNum w:abstractNumId="9">
    <w:nsid w:val="00000008"/>
    <w:lvl w:ilvl="0">
      <w:isLgl w:val="false"/>
      <w:lvlJc w:val="left"/>
      <w:lvlText w:val=""/>
      <w:numFmt w:val="bullet"/>
      <w:pPr>
        <w:pBdr/>
        <w:tabs>
          <w:tab w:val="num" w:leader="none" w:pos="720"/>
        </w:tabs>
        <w:spacing/>
        <w:ind w:hanging="360" w:left="720"/>
      </w:pPr>
      <w:rPr>
        <w:rFonts w:ascii="Symbol" w:hAnsi="Symbol" w:cs="Symbol"/>
        <w:sz w:val="20"/>
      </w:rPr>
      <w:start w:val="1"/>
      <w:suff w:val="tab"/>
    </w:lvl>
    <w:lvl w:ilvl="1">
      <w:isLgl w:val="false"/>
      <w:lvlJc w:val="left"/>
      <w:lvlText w:val="o"/>
      <w:numFmt w:val="bullet"/>
      <w:pPr>
        <w:pBdr/>
        <w:tabs>
          <w:tab w:val="num" w:leader="none" w:pos="1440"/>
        </w:tabs>
        <w:spacing/>
        <w:ind w:hanging="360" w:left="1440"/>
      </w:pPr>
      <w:rPr>
        <w:rFonts w:ascii="Courier New" w:hAnsi="Courier New" w:cs="Courier New"/>
        <w:sz w:val="20"/>
      </w:rPr>
      <w:start w:val="1"/>
      <w:suff w:val="tab"/>
    </w:lvl>
    <w:lvl w:ilvl="2">
      <w:isLgl w:val="false"/>
      <w:lvlJc w:val="left"/>
      <w:lvlText w:val=""/>
      <w:numFmt w:val="bullet"/>
      <w:pPr>
        <w:pBdr/>
        <w:tabs>
          <w:tab w:val="num" w:leader="none" w:pos="2160"/>
        </w:tabs>
        <w:spacing/>
        <w:ind w:hanging="360" w:left="2160"/>
      </w:pPr>
      <w:rPr>
        <w:rFonts w:ascii="Wingdings" w:hAnsi="Wingdings" w:cs="Wingdings"/>
        <w:sz w:val="20"/>
      </w:rPr>
      <w:start w:val="1"/>
      <w:suff w:val="tab"/>
    </w:lvl>
    <w:lvl w:ilvl="3">
      <w:isLgl w:val="false"/>
      <w:lvlJc w:val="left"/>
      <w:lvlText w:val=""/>
      <w:numFmt w:val="bullet"/>
      <w:pPr>
        <w:pBdr/>
        <w:tabs>
          <w:tab w:val="num" w:leader="none" w:pos="2880"/>
        </w:tabs>
        <w:spacing/>
        <w:ind w:hanging="360" w:left="2880"/>
      </w:pPr>
      <w:rPr>
        <w:rFonts w:ascii="Wingdings" w:hAnsi="Wingdings" w:cs="Wingdings"/>
        <w:sz w:val="20"/>
      </w:rPr>
      <w:start w:val="1"/>
      <w:suff w:val="tab"/>
    </w:lvl>
    <w:lvl w:ilvl="4">
      <w:isLgl w:val="false"/>
      <w:lvlJc w:val="left"/>
      <w:lvlText w:val=""/>
      <w:numFmt w:val="bullet"/>
      <w:pPr>
        <w:pBdr/>
        <w:tabs>
          <w:tab w:val="num" w:leader="none" w:pos="3600"/>
        </w:tabs>
        <w:spacing/>
        <w:ind w:hanging="360" w:left="3600"/>
      </w:pPr>
      <w:rPr>
        <w:rFonts w:ascii="Wingdings" w:hAnsi="Wingdings" w:cs="Wingdings"/>
        <w:sz w:val="20"/>
      </w:rPr>
      <w:start w:val="1"/>
      <w:suff w:val="tab"/>
    </w:lvl>
    <w:lvl w:ilvl="5">
      <w:isLgl w:val="false"/>
      <w:lvlJc w:val="left"/>
      <w:lvlText w:val=""/>
      <w:numFmt w:val="bullet"/>
      <w:pPr>
        <w:pBdr/>
        <w:tabs>
          <w:tab w:val="num" w:leader="none" w:pos="4320"/>
        </w:tabs>
        <w:spacing/>
        <w:ind w:hanging="360" w:left="4320"/>
      </w:pPr>
      <w:rPr>
        <w:rFonts w:ascii="Wingdings" w:hAnsi="Wingdings" w:cs="Wingdings"/>
        <w:sz w:val="20"/>
      </w:rPr>
      <w:start w:val="1"/>
      <w:suff w:val="tab"/>
    </w:lvl>
    <w:lvl w:ilvl="6">
      <w:isLgl w:val="false"/>
      <w:lvlJc w:val="left"/>
      <w:lvlText w:val=""/>
      <w:numFmt w:val="bullet"/>
      <w:pPr>
        <w:pBdr/>
        <w:tabs>
          <w:tab w:val="num" w:leader="none" w:pos="5040"/>
        </w:tabs>
        <w:spacing/>
        <w:ind w:hanging="360" w:left="5040"/>
      </w:pPr>
      <w:rPr>
        <w:rFonts w:ascii="Wingdings" w:hAnsi="Wingdings" w:cs="Wingdings"/>
        <w:sz w:val="20"/>
      </w:rPr>
      <w:start w:val="1"/>
      <w:suff w:val="tab"/>
    </w:lvl>
    <w:lvl w:ilvl="7">
      <w:isLgl w:val="false"/>
      <w:lvlJc w:val="left"/>
      <w:lvlText w:val=""/>
      <w:numFmt w:val="bullet"/>
      <w:pPr>
        <w:pBdr/>
        <w:tabs>
          <w:tab w:val="num" w:leader="none" w:pos="5760"/>
        </w:tabs>
        <w:spacing/>
        <w:ind w:hanging="360" w:left="5760"/>
      </w:pPr>
      <w:rPr>
        <w:rFonts w:ascii="Wingdings" w:hAnsi="Wingdings" w:cs="Wingdings"/>
        <w:sz w:val="20"/>
      </w:rPr>
      <w:start w:val="1"/>
      <w:suff w:val="tab"/>
    </w:lvl>
    <w:lvl w:ilvl="8">
      <w:isLgl w:val="false"/>
      <w:lvlJc w:val="left"/>
      <w:lvlText w:val=""/>
      <w:numFmt w:val="bullet"/>
      <w:pPr>
        <w:pBdr/>
        <w:tabs>
          <w:tab w:val="num" w:leader="none" w:pos="6480"/>
        </w:tabs>
        <w:spacing/>
        <w:ind w:hanging="360" w:left="6480"/>
      </w:pPr>
      <w:rPr>
        <w:rFonts w:ascii="Wingdings" w:hAnsi="Wingdings" w:cs="Wingdings"/>
        <w:sz w:val="20"/>
      </w:rPr>
      <w:start w:val="1"/>
      <w:suff w:val="tab"/>
    </w:lvl>
  </w:abstractNum>
  <w:abstractNum w:abstractNumId="10">
    <w:nsid w:val="02D14874"/>
    <w:lvl w:ilvl="0">
      <w:isLgl w:val="false"/>
      <w:lvlJc w:val="left"/>
      <w:lvlText w:val="%1."/>
      <w:numFmt w:val="lowerLetter"/>
      <w:pPr>
        <w:pBdr/>
        <w:spacing/>
        <w:ind w:hanging="360" w:left="720"/>
      </w:pPr>
      <w:rPr>
        <w:b/>
        <w:bCs/>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1">
    <w:nsid w:val="0628CDC1"/>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2">
    <w:nsid w:val="0E3B2AD2"/>
    <w:lvl w:ilvl="0">
      <w:isLgl w:val="false"/>
      <w:lvlJc w:val="left"/>
      <w:lvlText w:val="ü"/>
      <w:numFmt w:val="bullet"/>
      <w:pPr>
        <w:pBdr/>
        <w:tabs>
          <w:tab w:val="num" w:leader="none" w:pos="0"/>
        </w:tabs>
        <w:spacing/>
        <w:ind w:hanging="360" w:left="720"/>
      </w:pPr>
      <w:rPr>
        <w:rFonts w:ascii="Wingdings" w:hAnsi="Wingdings" w:eastAsia="Wingdings" w:cs="Wingdings"/>
      </w:rPr>
      <w:start w:val="1"/>
      <w:suff w:val="tab"/>
    </w:lvl>
    <w:lvl w:ilvl="1">
      <w:isLgl w:val="false"/>
      <w:lvlJc w:val="left"/>
      <w:lvlText w:val="o"/>
      <w:numFmt w:val="bullet"/>
      <w:pPr>
        <w:pBdr/>
        <w:tabs>
          <w:tab w:val="num" w:leader="none" w:pos="0"/>
        </w:tabs>
        <w:spacing/>
        <w:ind w:hanging="360" w:left="1440"/>
      </w:pPr>
      <w:rPr>
        <w:rFonts w:ascii="Courier New" w:hAnsi="Courier New" w:cs="Courier New"/>
      </w:rPr>
      <w:start w:val="1"/>
      <w:suff w:val="tab"/>
    </w:lvl>
    <w:lvl w:ilvl="2">
      <w:isLgl w:val="false"/>
      <w:lvlJc w:val="left"/>
      <w:lvlText w:val=""/>
      <w:numFmt w:val="bullet"/>
      <w:pPr>
        <w:pBdr/>
        <w:tabs>
          <w:tab w:val="num" w:leader="none" w:pos="0"/>
        </w:tabs>
        <w:spacing/>
        <w:ind w:hanging="360" w:left="2160"/>
      </w:pPr>
      <w:rPr>
        <w:rFonts w:ascii="Wingdings" w:hAnsi="Wingdings" w:cs="Wingdings"/>
      </w:rPr>
      <w:start w:val="1"/>
      <w:suff w:val="tab"/>
    </w:lvl>
    <w:lvl w:ilvl="3">
      <w:isLgl w:val="false"/>
      <w:lvlJc w:val="left"/>
      <w:lvlText w:val=""/>
      <w:numFmt w:val="bullet"/>
      <w:pPr>
        <w:pBdr/>
        <w:tabs>
          <w:tab w:val="num" w:leader="none" w:pos="0"/>
        </w:tabs>
        <w:spacing/>
        <w:ind w:hanging="360" w:left="2880"/>
      </w:pPr>
      <w:rPr>
        <w:rFonts w:ascii="Symbol" w:hAnsi="Symbol" w:cs="Symbol"/>
      </w:rPr>
      <w:start w:val="1"/>
      <w:suff w:val="tab"/>
    </w:lvl>
    <w:lvl w:ilvl="4">
      <w:isLgl w:val="false"/>
      <w:lvlJc w:val="left"/>
      <w:lvlText w:val="o"/>
      <w:numFmt w:val="bullet"/>
      <w:pPr>
        <w:pBdr/>
        <w:tabs>
          <w:tab w:val="num" w:leader="none" w:pos="0"/>
        </w:tabs>
        <w:spacing/>
        <w:ind w:hanging="360" w:left="3600"/>
      </w:pPr>
      <w:rPr>
        <w:rFonts w:ascii="Courier New" w:hAnsi="Courier New" w:cs="Courier New"/>
      </w:rPr>
      <w:start w:val="1"/>
      <w:suff w:val="tab"/>
    </w:lvl>
    <w:lvl w:ilvl="5">
      <w:isLgl w:val="false"/>
      <w:lvlJc w:val="left"/>
      <w:lvlText w:val=""/>
      <w:numFmt w:val="bullet"/>
      <w:pPr>
        <w:pBdr/>
        <w:tabs>
          <w:tab w:val="num" w:leader="none" w:pos="0"/>
        </w:tabs>
        <w:spacing/>
        <w:ind w:hanging="360" w:left="4320"/>
      </w:pPr>
      <w:rPr>
        <w:rFonts w:ascii="Wingdings" w:hAnsi="Wingdings" w:cs="Wingdings"/>
      </w:rPr>
      <w:start w:val="1"/>
      <w:suff w:val="tab"/>
    </w:lvl>
    <w:lvl w:ilvl="6">
      <w:isLgl w:val="false"/>
      <w:lvlJc w:val="left"/>
      <w:lvlText w:val=""/>
      <w:numFmt w:val="bullet"/>
      <w:pPr>
        <w:pBdr/>
        <w:tabs>
          <w:tab w:val="num" w:leader="none" w:pos="0"/>
        </w:tabs>
        <w:spacing/>
        <w:ind w:hanging="360" w:left="5040"/>
      </w:pPr>
      <w:rPr>
        <w:rFonts w:ascii="Symbol" w:hAnsi="Symbol" w:cs="Symbol"/>
      </w:rPr>
      <w:start w:val="1"/>
      <w:suff w:val="tab"/>
    </w:lvl>
    <w:lvl w:ilvl="7">
      <w:isLgl w:val="false"/>
      <w:lvlJc w:val="left"/>
      <w:lvlText w:val="o"/>
      <w:numFmt w:val="bullet"/>
      <w:pPr>
        <w:pBdr/>
        <w:tabs>
          <w:tab w:val="num" w:leader="none" w:pos="0"/>
        </w:tabs>
        <w:spacing/>
        <w:ind w:hanging="360" w:left="5760"/>
      </w:pPr>
      <w:rPr>
        <w:rFonts w:ascii="Courier New" w:hAnsi="Courier New" w:cs="Courier New"/>
      </w:rPr>
      <w:start w:val="1"/>
      <w:suff w:val="tab"/>
    </w:lvl>
    <w:lvl w:ilvl="8">
      <w:isLgl w:val="false"/>
      <w:lvlJc w:val="left"/>
      <w:lvlText w:val=""/>
      <w:numFmt w:val="bullet"/>
      <w:pPr>
        <w:pBdr/>
        <w:tabs>
          <w:tab w:val="num" w:leader="none" w:pos="0"/>
        </w:tabs>
        <w:spacing/>
        <w:ind w:hanging="360" w:left="6480"/>
      </w:pPr>
      <w:rPr>
        <w:rFonts w:ascii="Wingdings" w:hAnsi="Wingdings" w:cs="Wingdings"/>
      </w:rPr>
      <w:start w:val="1"/>
      <w:suff w:val="tab"/>
    </w:lvl>
  </w:abstractNum>
  <w:abstractNum w:abstractNumId="13">
    <w:nsid w:val="193A43BC"/>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4">
    <w:nsid w:val="1975869B"/>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5">
    <w:nsid w:val="249BB273"/>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ascii="Courier New" w:hAnsi="Courier New" w:eastAsia="Courier New" w:cs="Courier New"/>
      </w:rPr>
      <w:start w:val="1"/>
      <w:suff w:val="tab"/>
    </w:lvl>
    <w:lvl w:ilvl="2">
      <w:isLgl w:val="false"/>
      <w:lvlJc w:val="left"/>
      <w:lvlText w:val="§"/>
      <w:numFmt w:val="bullet"/>
      <w:pPr>
        <w:pBdr/>
        <w:spacing/>
        <w:ind w:hanging="360" w:left="2149"/>
      </w:pPr>
      <w:rPr>
        <w:rFonts w:ascii="Wingdings" w:hAnsi="Wingdings" w:eastAsia="Wingdings" w:cs="Wingdings"/>
      </w:rPr>
      <w:start w:val="1"/>
      <w:suff w:val="tab"/>
    </w:lvl>
    <w:lvl w:ilvl="3">
      <w:isLgl w:val="false"/>
      <w:lvlJc w:val="left"/>
      <w:lvlText w:val="·"/>
      <w:numFmt w:val="bullet"/>
      <w:pPr>
        <w:pBdr/>
        <w:spacing/>
        <w:ind w:hanging="360" w:left="2869"/>
      </w:pPr>
      <w:rPr>
        <w:rFonts w:ascii="Symbol" w:hAnsi="Symbol" w:eastAsia="Symbol" w:cs="Symbol"/>
      </w:rPr>
      <w:start w:val="1"/>
      <w:suff w:val="tab"/>
    </w:lvl>
    <w:lvl w:ilvl="4">
      <w:isLgl w:val="false"/>
      <w:lvlJc w:val="left"/>
      <w:lvlText w:val="o"/>
      <w:numFmt w:val="bullet"/>
      <w:pPr>
        <w:pBdr/>
        <w:spacing/>
        <w:ind w:hanging="360" w:left="3589"/>
      </w:pPr>
      <w:rPr>
        <w:rFonts w:ascii="Courier New" w:hAnsi="Courier New" w:eastAsia="Courier New" w:cs="Courier New"/>
      </w:rPr>
      <w:start w:val="1"/>
      <w:suff w:val="tab"/>
    </w:lvl>
    <w:lvl w:ilvl="5">
      <w:isLgl w:val="false"/>
      <w:lvlJc w:val="left"/>
      <w:lvlText w:val="§"/>
      <w:numFmt w:val="bullet"/>
      <w:pPr>
        <w:pBdr/>
        <w:spacing/>
        <w:ind w:hanging="360" w:left="4309"/>
      </w:pPr>
      <w:rPr>
        <w:rFonts w:ascii="Wingdings" w:hAnsi="Wingdings" w:eastAsia="Wingdings" w:cs="Wingdings"/>
      </w:rPr>
      <w:start w:val="1"/>
      <w:suff w:val="tab"/>
    </w:lvl>
    <w:lvl w:ilvl="6">
      <w:isLgl w:val="false"/>
      <w:lvlJc w:val="left"/>
      <w:lvlText w:val="·"/>
      <w:numFmt w:val="bullet"/>
      <w:pPr>
        <w:pBdr/>
        <w:spacing/>
        <w:ind w:hanging="360" w:left="5029"/>
      </w:pPr>
      <w:rPr>
        <w:rFonts w:ascii="Symbol" w:hAnsi="Symbol" w:eastAsia="Symbol" w:cs="Symbol"/>
      </w:rPr>
      <w:start w:val="1"/>
      <w:suff w:val="tab"/>
    </w:lvl>
    <w:lvl w:ilvl="7">
      <w:isLgl w:val="false"/>
      <w:lvlJc w:val="left"/>
      <w:lvlText w:val="o"/>
      <w:numFmt w:val="bullet"/>
      <w:pPr>
        <w:pBdr/>
        <w:spacing/>
        <w:ind w:hanging="360" w:left="5749"/>
      </w:pPr>
      <w:rPr>
        <w:rFonts w:ascii="Courier New" w:hAnsi="Courier New" w:eastAsia="Courier New" w:cs="Courier New"/>
      </w:rPr>
      <w:start w:val="1"/>
      <w:suff w:val="tab"/>
    </w:lvl>
    <w:lvl w:ilvl="8">
      <w:isLgl w:val="false"/>
      <w:lvlJc w:val="left"/>
      <w:lvlText w:val="§"/>
      <w:numFmt w:val="bullet"/>
      <w:pPr>
        <w:pBdr/>
        <w:spacing/>
        <w:ind w:hanging="360" w:left="6469"/>
      </w:pPr>
      <w:rPr>
        <w:rFonts w:ascii="Wingdings" w:hAnsi="Wingdings" w:eastAsia="Wingdings" w:cs="Wingdings"/>
      </w:rPr>
      <w:start w:val="1"/>
      <w:suff w:val="tab"/>
    </w:lvl>
  </w:abstractNum>
  <w:abstractNum w:abstractNumId="16">
    <w:nsid w:val="2C5A50A2"/>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ascii="Courier New" w:hAnsi="Courier New" w:eastAsia="Courier New" w:cs="Courier New"/>
      </w:rPr>
      <w:start w:val="1"/>
      <w:suff w:val="tab"/>
    </w:lvl>
    <w:lvl w:ilvl="2">
      <w:isLgl w:val="false"/>
      <w:lvlJc w:val="left"/>
      <w:lvlText w:val="§"/>
      <w:numFmt w:val="bullet"/>
      <w:pPr>
        <w:pBdr/>
        <w:spacing/>
        <w:ind w:hanging="360" w:left="2149"/>
      </w:pPr>
      <w:rPr>
        <w:rFonts w:ascii="Wingdings" w:hAnsi="Wingdings" w:eastAsia="Wingdings" w:cs="Wingdings"/>
      </w:rPr>
      <w:start w:val="1"/>
      <w:suff w:val="tab"/>
    </w:lvl>
    <w:lvl w:ilvl="3">
      <w:isLgl w:val="false"/>
      <w:lvlJc w:val="left"/>
      <w:lvlText w:val="·"/>
      <w:numFmt w:val="bullet"/>
      <w:pPr>
        <w:pBdr/>
        <w:spacing/>
        <w:ind w:hanging="360" w:left="2869"/>
      </w:pPr>
      <w:rPr>
        <w:rFonts w:ascii="Symbol" w:hAnsi="Symbol" w:eastAsia="Symbol" w:cs="Symbol"/>
      </w:rPr>
      <w:start w:val="1"/>
      <w:suff w:val="tab"/>
    </w:lvl>
    <w:lvl w:ilvl="4">
      <w:isLgl w:val="false"/>
      <w:lvlJc w:val="left"/>
      <w:lvlText w:val="o"/>
      <w:numFmt w:val="bullet"/>
      <w:pPr>
        <w:pBdr/>
        <w:spacing/>
        <w:ind w:hanging="360" w:left="3589"/>
      </w:pPr>
      <w:rPr>
        <w:rFonts w:ascii="Courier New" w:hAnsi="Courier New" w:eastAsia="Courier New" w:cs="Courier New"/>
      </w:rPr>
      <w:start w:val="1"/>
      <w:suff w:val="tab"/>
    </w:lvl>
    <w:lvl w:ilvl="5">
      <w:isLgl w:val="false"/>
      <w:lvlJc w:val="left"/>
      <w:lvlText w:val="§"/>
      <w:numFmt w:val="bullet"/>
      <w:pPr>
        <w:pBdr/>
        <w:spacing/>
        <w:ind w:hanging="360" w:left="4309"/>
      </w:pPr>
      <w:rPr>
        <w:rFonts w:ascii="Wingdings" w:hAnsi="Wingdings" w:eastAsia="Wingdings" w:cs="Wingdings"/>
      </w:rPr>
      <w:start w:val="1"/>
      <w:suff w:val="tab"/>
    </w:lvl>
    <w:lvl w:ilvl="6">
      <w:isLgl w:val="false"/>
      <w:lvlJc w:val="left"/>
      <w:lvlText w:val="·"/>
      <w:numFmt w:val="bullet"/>
      <w:pPr>
        <w:pBdr/>
        <w:spacing/>
        <w:ind w:hanging="360" w:left="5029"/>
      </w:pPr>
      <w:rPr>
        <w:rFonts w:ascii="Symbol" w:hAnsi="Symbol" w:eastAsia="Symbol" w:cs="Symbol"/>
      </w:rPr>
      <w:start w:val="1"/>
      <w:suff w:val="tab"/>
    </w:lvl>
    <w:lvl w:ilvl="7">
      <w:isLgl w:val="false"/>
      <w:lvlJc w:val="left"/>
      <w:lvlText w:val="o"/>
      <w:numFmt w:val="bullet"/>
      <w:pPr>
        <w:pBdr/>
        <w:spacing/>
        <w:ind w:hanging="360" w:left="5749"/>
      </w:pPr>
      <w:rPr>
        <w:rFonts w:ascii="Courier New" w:hAnsi="Courier New" w:eastAsia="Courier New" w:cs="Courier New"/>
      </w:rPr>
      <w:start w:val="1"/>
      <w:suff w:val="tab"/>
    </w:lvl>
    <w:lvl w:ilvl="8">
      <w:isLgl w:val="false"/>
      <w:lvlJc w:val="left"/>
      <w:lvlText w:val="§"/>
      <w:numFmt w:val="bullet"/>
      <w:pPr>
        <w:pBdr/>
        <w:spacing/>
        <w:ind w:hanging="360" w:left="6469"/>
      </w:pPr>
      <w:rPr>
        <w:rFonts w:ascii="Wingdings" w:hAnsi="Wingdings" w:eastAsia="Wingdings" w:cs="Wingdings"/>
      </w:rPr>
      <w:start w:val="1"/>
      <w:suff w:val="tab"/>
    </w:lvl>
  </w:abstractNum>
  <w:abstractNum w:abstractNumId="17">
    <w:nsid w:val="4288094B"/>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8">
    <w:nsid w:val="42A167CC"/>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lef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left"/>
      <w:lvlText w:val="%9."/>
      <w:numFmt w:val="lowerRoman"/>
      <w:pPr>
        <w:pBdr/>
        <w:spacing/>
        <w:ind w:hanging="180" w:left="6480"/>
      </w:pPr>
      <w:rPr/>
      <w:start w:val="1"/>
      <w:suff w:val="tab"/>
    </w:lvl>
  </w:abstractNum>
  <w:abstractNum w:abstractNumId="19">
    <w:nsid w:val="45EDB9F8"/>
    <w:lvl w:ilvl="0">
      <w:isLgl w:val="false"/>
      <w:lvlJc w:val="left"/>
      <w:lvlText w:val="%1."/>
      <w:numFmt w:val="decimal"/>
      <w:pPr>
        <w:pBdr/>
        <w:spacing/>
        <w:ind w:firstLine="0" w:left="0"/>
      </w:pPr>
      <w:rPr/>
      <w:start w:val="1"/>
      <w:suff w:val="space"/>
    </w:lvl>
    <w:lvl w:ilvl="1">
      <w:isLgl w:val="false"/>
      <w:lvlJc w:val="left"/>
      <w:lvlText w:val="%1.%2."/>
      <w:numFmt w:val="decimal"/>
      <w:pPr>
        <w:pBdr/>
        <w:spacing/>
        <w:ind w:firstLine="0" w:left="0"/>
      </w:pPr>
      <w:rPr>
        <w:rFonts w:ascii="Times New Roman" w:hAnsi="Times New Roman" w:cs="Times New Roman"/>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20">
    <w:nsid w:val="47D142AE"/>
    <w:lvl w:ilvl="0">
      <w:isLgl w:val="false"/>
      <w:lvlJc w:val="left"/>
      <w:lvlText w:val="%1."/>
      <w:numFmt w:val="decimal"/>
      <w:pPr>
        <w:pBdr/>
        <w:spacing/>
        <w:ind w:firstLine="0" w:left="0"/>
      </w:pPr>
      <w:rPr/>
      <w:start w:val="1"/>
      <w:suff w:val="space"/>
    </w:lvl>
    <w:lvl w:ilvl="1">
      <w:isLgl w:val="false"/>
      <w:lvlJc w:val="left"/>
      <w:lvlText w:val="%1.%2."/>
      <w:numFmt w:val="decimal"/>
      <w:pPr>
        <w:pBdr/>
        <w:spacing/>
        <w:ind w:firstLine="0" w:left="0"/>
      </w:pPr>
      <w:rPr>
        <w:b/>
        <w:bCs/>
      </w:rPr>
      <w:start w:val="1"/>
      <w:suff w:val="space"/>
    </w:lvl>
    <w:lvl w:ilvl="2">
      <w:isLgl w:val="false"/>
      <w:lvlJc w:val="left"/>
      <w:lvlText w:val="%1.%2.%3."/>
      <w:numFmt w:val="decimal"/>
      <w:pPr>
        <w:pBdr/>
        <w:spacing/>
        <w:ind w:firstLine="0" w:left="0"/>
      </w:pPr>
      <w:rPr/>
      <w:start w:val="1"/>
      <w:suff w:val="space"/>
    </w:lvl>
    <w:lvl w:ilvl="3">
      <w:isLgl w:val="false"/>
      <w:lvlJc w:val="left"/>
      <w:lvlText w:val="%1.%2.%3.%4."/>
      <w:numFmt w:val="decimal"/>
      <w:pPr>
        <w:pBdr/>
        <w:spacing/>
        <w:ind w:firstLine="0" w:left="0"/>
      </w:pPr>
      <w:rPr/>
      <w:start w:val="1"/>
      <w:suff w:val="space"/>
    </w:lvl>
    <w:lvl w:ilvl="4">
      <w:isLgl w:val="false"/>
      <w:lvlJc w:val="left"/>
      <w:lvlText w:val="%1.%2.%3.%4.%5."/>
      <w:numFmt w:val="decimal"/>
      <w:pPr>
        <w:pBdr/>
        <w:spacing/>
        <w:ind w:firstLine="0" w:left="0"/>
      </w:pPr>
      <w:rPr/>
      <w:start w:val="1"/>
      <w:suff w:val="space"/>
    </w:lvl>
    <w:lvl w:ilvl="5">
      <w:isLgl w:val="false"/>
      <w:lvlJc w:val="left"/>
      <w:lvlText w:val="%1.%2.%3.%4.%5.%6."/>
      <w:numFmt w:val="decimal"/>
      <w:pPr>
        <w:pBdr/>
        <w:spacing/>
        <w:ind w:firstLine="0" w:left="0"/>
      </w:pPr>
      <w:rPr/>
      <w:start w:val="1"/>
      <w:suff w:val="space"/>
    </w:lvl>
    <w:lvl w:ilvl="6">
      <w:isLgl w:val="false"/>
      <w:lvlJc w:val="left"/>
      <w:lvlText w:val="%1.%2.%3.%4.%5.%6.%7."/>
      <w:numFmt w:val="decimal"/>
      <w:pPr>
        <w:pBdr/>
        <w:spacing/>
        <w:ind w:firstLine="0" w:left="0"/>
      </w:pPr>
      <w:rPr/>
      <w:start w:val="1"/>
      <w:suff w:val="space"/>
    </w:lvl>
    <w:lvl w:ilvl="7">
      <w:isLgl w:val="false"/>
      <w:lvlJc w:val="left"/>
      <w:lvlText w:val="%1.%2.%3.%4.%5.%6.%7.%8."/>
      <w:numFmt w:val="decimal"/>
      <w:pPr>
        <w:pBdr/>
        <w:spacing/>
        <w:ind w:firstLine="0" w:left="0"/>
      </w:pPr>
      <w:rPr/>
      <w:start w:val="1"/>
      <w:suff w:val="space"/>
    </w:lvl>
    <w:lvl w:ilvl="8">
      <w:isLgl w:val="false"/>
      <w:lvlJc w:val="left"/>
      <w:lvlText w:val="%1.%2.%3.%4.%5.%6.%7.%8.%9."/>
      <w:numFmt w:val="decimal"/>
      <w:pPr>
        <w:pBdr/>
        <w:spacing/>
        <w:ind w:firstLine="0" w:left="0"/>
      </w:pPr>
      <w:rPr/>
      <w:start w:val="1"/>
      <w:suff w:val="space"/>
    </w:lvl>
  </w:abstractNum>
  <w:abstractNum w:abstractNumId="21">
    <w:nsid w:val="4B1931FD"/>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22">
    <w:nsid w:val="4F611029"/>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23">
    <w:nsid w:val="5004650A"/>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4">
    <w:nsid w:val="5D9A7895"/>
    <w:lvl w:ilvl="0">
      <w:isLgl w:val="false"/>
      <w:lvlJc w:val="left"/>
      <w:lvlText w:val="ü"/>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25">
    <w:nsid w:val="628B46D5"/>
    <w:lvl w:ilvl="0">
      <w:isLgl w:val="false"/>
      <w:lvlJc w:val="left"/>
      <w:lvlText w:val="%1"/>
      <w:numFmt w:val="decimal"/>
      <w:pPr>
        <w:pBdr/>
        <w:spacing/>
        <w:ind w:hanging="360" w:left="360"/>
      </w:pPr>
      <w:pStyle w:val="1086"/>
      <w:rPr>
        <w:rFonts w:cs="Times New Roman"/>
      </w:rPr>
      <w:start w:val="3"/>
      <w:suff w:val="tab"/>
    </w:lvl>
    <w:lvl w:ilvl="1">
      <w:isLgl w:val="false"/>
      <w:lvlJc w:val="left"/>
      <w:lvlText w:val="%1.%2"/>
      <w:numFmt w:val="decimal"/>
      <w:pPr>
        <w:pBdr/>
        <w:spacing/>
        <w:ind w:hanging="360" w:left="360"/>
      </w:pPr>
      <w:rPr>
        <w:rFonts w:cs="Times New Roman"/>
        <w:b/>
      </w:rPr>
      <w:start w:val="1"/>
      <w:suff w:val="tab"/>
    </w:lvl>
    <w:lvl w:ilvl="2">
      <w:isLgl w:val="false"/>
      <w:lvlJc w:val="left"/>
      <w:lvlText w:val="%1.%2.%3"/>
      <w:numFmt w:val="decimal"/>
      <w:pPr>
        <w:pBdr/>
        <w:spacing/>
        <w:ind w:hanging="720" w:left="720"/>
      </w:pPr>
      <w:rPr>
        <w:rFonts w:cs="Times New Roman"/>
      </w:rPr>
      <w:start w:val="1"/>
      <w:suff w:val="tab"/>
    </w:lvl>
    <w:lvl w:ilvl="3">
      <w:isLgl w:val="false"/>
      <w:lvlJc w:val="left"/>
      <w:lvlText w:val="%1.%2.%3.%4"/>
      <w:numFmt w:val="decimal"/>
      <w:pPr>
        <w:pBdr/>
        <w:spacing/>
        <w:ind w:hanging="720" w:left="720"/>
      </w:pPr>
      <w:rPr>
        <w:rFonts w:cs="Times New Roman"/>
      </w:rPr>
      <w:start w:val="1"/>
      <w:suff w:val="tab"/>
    </w:lvl>
    <w:lvl w:ilvl="4">
      <w:isLgl w:val="false"/>
      <w:lvlJc w:val="left"/>
      <w:lvlText w:val="%1.%2.%3.%4.%5"/>
      <w:numFmt w:val="decimal"/>
      <w:pPr>
        <w:pBdr/>
        <w:spacing/>
        <w:ind w:hanging="1080" w:left="1080"/>
      </w:pPr>
      <w:rPr>
        <w:rFonts w:cs="Times New Roman"/>
      </w:rPr>
      <w:start w:val="1"/>
      <w:suff w:val="tab"/>
    </w:lvl>
    <w:lvl w:ilvl="5">
      <w:isLgl w:val="false"/>
      <w:lvlJc w:val="left"/>
      <w:lvlText w:val="%1.%2.%3.%4.%5.%6"/>
      <w:numFmt w:val="decimal"/>
      <w:pPr>
        <w:pBdr/>
        <w:spacing/>
        <w:ind w:hanging="1080" w:left="1080"/>
      </w:pPr>
      <w:rPr>
        <w:rFonts w:cs="Times New Roman"/>
      </w:rPr>
      <w:start w:val="1"/>
      <w:suff w:val="tab"/>
    </w:lvl>
    <w:lvl w:ilvl="6">
      <w:isLgl w:val="false"/>
      <w:lvlJc w:val="left"/>
      <w:lvlText w:val="%1.%2.%3.%4.%5.%6.%7"/>
      <w:numFmt w:val="decimal"/>
      <w:pPr>
        <w:pBdr/>
        <w:spacing/>
        <w:ind w:hanging="1440" w:left="1440"/>
      </w:pPr>
      <w:rPr>
        <w:rFonts w:cs="Times New Roman"/>
      </w:rPr>
      <w:start w:val="1"/>
      <w:suff w:val="tab"/>
    </w:lvl>
    <w:lvl w:ilvl="7">
      <w:isLgl w:val="false"/>
      <w:lvlJc w:val="left"/>
      <w:lvlText w:val="%1.%2.%3.%4.%5.%6.%7.%8"/>
      <w:numFmt w:val="decimal"/>
      <w:pPr>
        <w:pBdr/>
        <w:spacing/>
        <w:ind w:hanging="1440" w:left="1440"/>
      </w:pPr>
      <w:rPr>
        <w:rFonts w:cs="Times New Roman"/>
      </w:rPr>
      <w:start w:val="1"/>
      <w:suff w:val="tab"/>
    </w:lvl>
    <w:lvl w:ilvl="8">
      <w:isLgl w:val="false"/>
      <w:lvlJc w:val="left"/>
      <w:lvlText w:val="%1.%2.%3.%4.%5.%6.%7.%8.%9"/>
      <w:numFmt w:val="decimal"/>
      <w:pPr>
        <w:pBdr/>
        <w:spacing/>
        <w:ind w:hanging="1800" w:left="1800"/>
      </w:pPr>
      <w:rPr>
        <w:rFonts w:cs="Times New Roman"/>
      </w:rPr>
      <w:start w:val="1"/>
      <w:suff w:val="tab"/>
    </w:lvl>
  </w:abstractNum>
  <w:abstractNum w:abstractNumId="26">
    <w:nsid w:val="6474ED6D"/>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27">
    <w:nsid w:val="670211DE"/>
    <w:lvl w:ilvl="0">
      <w:isLgl w:val="false"/>
      <w:lvlJc w:val="left"/>
      <w:lvlText w:val="ð"/>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28">
    <w:nsid w:val="67559AE7"/>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ascii="Courier New" w:hAnsi="Courier New" w:eastAsia="Courier New" w:cs="Courier New"/>
      </w:rPr>
      <w:start w:val="1"/>
      <w:suff w:val="tab"/>
    </w:lvl>
    <w:lvl w:ilvl="2">
      <w:isLgl w:val="false"/>
      <w:lvlJc w:val="left"/>
      <w:lvlText w:val="§"/>
      <w:numFmt w:val="bullet"/>
      <w:pPr>
        <w:pBdr/>
        <w:spacing/>
        <w:ind w:hanging="360" w:left="2149"/>
      </w:pPr>
      <w:rPr>
        <w:rFonts w:ascii="Wingdings" w:hAnsi="Wingdings" w:eastAsia="Wingdings" w:cs="Wingdings"/>
      </w:rPr>
      <w:start w:val="1"/>
      <w:suff w:val="tab"/>
    </w:lvl>
    <w:lvl w:ilvl="3">
      <w:isLgl w:val="false"/>
      <w:lvlJc w:val="left"/>
      <w:lvlText w:val="·"/>
      <w:numFmt w:val="bullet"/>
      <w:pPr>
        <w:pBdr/>
        <w:spacing/>
        <w:ind w:hanging="360" w:left="2869"/>
      </w:pPr>
      <w:rPr>
        <w:rFonts w:ascii="Symbol" w:hAnsi="Symbol" w:eastAsia="Symbol" w:cs="Symbol"/>
      </w:rPr>
      <w:start w:val="1"/>
      <w:suff w:val="tab"/>
    </w:lvl>
    <w:lvl w:ilvl="4">
      <w:isLgl w:val="false"/>
      <w:lvlJc w:val="left"/>
      <w:lvlText w:val="o"/>
      <w:numFmt w:val="bullet"/>
      <w:pPr>
        <w:pBdr/>
        <w:spacing/>
        <w:ind w:hanging="360" w:left="3589"/>
      </w:pPr>
      <w:rPr>
        <w:rFonts w:ascii="Courier New" w:hAnsi="Courier New" w:eastAsia="Courier New" w:cs="Courier New"/>
      </w:rPr>
      <w:start w:val="1"/>
      <w:suff w:val="tab"/>
    </w:lvl>
    <w:lvl w:ilvl="5">
      <w:isLgl w:val="false"/>
      <w:lvlJc w:val="left"/>
      <w:lvlText w:val="§"/>
      <w:numFmt w:val="bullet"/>
      <w:pPr>
        <w:pBdr/>
        <w:spacing/>
        <w:ind w:hanging="360" w:left="4309"/>
      </w:pPr>
      <w:rPr>
        <w:rFonts w:ascii="Wingdings" w:hAnsi="Wingdings" w:eastAsia="Wingdings" w:cs="Wingdings"/>
      </w:rPr>
      <w:start w:val="1"/>
      <w:suff w:val="tab"/>
    </w:lvl>
    <w:lvl w:ilvl="6">
      <w:isLgl w:val="false"/>
      <w:lvlJc w:val="left"/>
      <w:lvlText w:val="·"/>
      <w:numFmt w:val="bullet"/>
      <w:pPr>
        <w:pBdr/>
        <w:spacing/>
        <w:ind w:hanging="360" w:left="5029"/>
      </w:pPr>
      <w:rPr>
        <w:rFonts w:ascii="Symbol" w:hAnsi="Symbol" w:eastAsia="Symbol" w:cs="Symbol"/>
      </w:rPr>
      <w:start w:val="1"/>
      <w:suff w:val="tab"/>
    </w:lvl>
    <w:lvl w:ilvl="7">
      <w:isLgl w:val="false"/>
      <w:lvlJc w:val="left"/>
      <w:lvlText w:val="o"/>
      <w:numFmt w:val="bullet"/>
      <w:pPr>
        <w:pBdr/>
        <w:spacing/>
        <w:ind w:hanging="360" w:left="5749"/>
      </w:pPr>
      <w:rPr>
        <w:rFonts w:ascii="Courier New" w:hAnsi="Courier New" w:eastAsia="Courier New" w:cs="Courier New"/>
      </w:rPr>
      <w:start w:val="1"/>
      <w:suff w:val="tab"/>
    </w:lvl>
    <w:lvl w:ilvl="8">
      <w:isLgl w:val="false"/>
      <w:lvlJc w:val="left"/>
      <w:lvlText w:val="§"/>
      <w:numFmt w:val="bullet"/>
      <w:pPr>
        <w:pBdr/>
        <w:spacing/>
        <w:ind w:hanging="360" w:left="6469"/>
      </w:pPr>
      <w:rPr>
        <w:rFonts w:ascii="Wingdings" w:hAnsi="Wingdings" w:eastAsia="Wingdings" w:cs="Wingdings"/>
      </w:rPr>
      <w:start w:val="1"/>
      <w:suff w:val="tab"/>
    </w:lvl>
  </w:abstractNum>
  <w:abstractNum w:abstractNumId="29">
    <w:nsid w:val="6A0B7DE8"/>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0">
    <w:nsid w:val="7AEEA4EA"/>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num w:numId="1">
    <w:abstractNumId w:val="2"/>
  </w:num>
  <w:num w:numId="2">
    <w:abstractNumId w:val="3"/>
  </w:num>
  <w:num w:numId="3">
    <w:abstractNumId w:val="4"/>
  </w:num>
  <w:num w:numId="4">
    <w:abstractNumId w:val="5"/>
  </w:num>
  <w:num w:numId="5">
    <w:abstractNumId w:val="25"/>
  </w:num>
  <w:num w:numId="6">
    <w:abstractNumId w:val="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2"/>
  </w:num>
  <w:num w:numId="10">
    <w:abstractNumId w:val="23"/>
  </w:num>
  <w:num w:numId="11">
    <w:abstractNumId w:val="22"/>
  </w:num>
  <w:num w:numId="12">
    <w:abstractNumId w:val="13"/>
  </w:num>
  <w:num w:numId="13">
    <w:abstractNumId w:val="26"/>
  </w:num>
  <w:num w:numId="14">
    <w:abstractNumId w:val="16"/>
  </w:num>
  <w:num w:numId="15">
    <w:abstractNumId w:val="14"/>
  </w:num>
  <w:num w:numId="16">
    <w:abstractNumId w:val="30"/>
  </w:num>
  <w:num w:numId="17">
    <w:abstractNumId w:val="28"/>
  </w:num>
  <w:num w:numId="18">
    <w:abstractNumId w:val="15"/>
  </w:num>
  <w:num w:numId="19">
    <w:abstractNumId w:val="17"/>
  </w:num>
  <w:num w:numId="20">
    <w:abstractNumId w:val="11"/>
  </w:num>
  <w:num w:numId="21">
    <w:abstractNumId w:val="24"/>
  </w:num>
  <w:num w:numId="22">
    <w:abstractNumId w:val="20"/>
  </w:num>
  <w:num w:numId="23">
    <w:abstractNumId w:val="1"/>
  </w:num>
  <w:num w:numId="24">
    <w:abstractNumId w:val="18"/>
  </w:num>
  <w:num w:numId="25">
    <w:abstractNumId w:val="21"/>
  </w:num>
  <w:num w:numId="26">
    <w:abstractNumId w:val="27"/>
  </w:num>
  <w:num w:numId="27">
    <w:abstractNumId w:val="27"/>
  </w:num>
  <w:num w:numId="28">
    <w:abstractNumId w:val="1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7"/>
  </w:num>
  <w:num w:numId="32">
    <w:abstractNumId w:val="8"/>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val="true"/>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pt-BR"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w:basedOn w:val="1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1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1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1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61">
    <w:name w:val="Grid Table 7 Colorful"/>
    <w:basedOn w:val="1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1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1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1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1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paragraph" w:styleId="139">
    <w:name w:val="Heading 1"/>
    <w:basedOn w:val="845"/>
    <w:next w:val="845"/>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845"/>
    <w:next w:val="845"/>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845"/>
    <w:next w:val="845"/>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845"/>
    <w:next w:val="845"/>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845"/>
    <w:next w:val="845"/>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845"/>
    <w:next w:val="845"/>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45"/>
    <w:next w:val="845"/>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845"/>
    <w:next w:val="845"/>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845"/>
    <w:next w:val="845"/>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8" w:default="1">
    <w:name w:val="Default Paragraph Font"/>
    <w:uiPriority w:val="1"/>
    <w:semiHidden/>
    <w:unhideWhenUsed/>
    <w:pPr>
      <w:pBdr/>
      <w:spacing/>
      <w:ind/>
    </w:pPr>
  </w:style>
  <w:style w:type="numbering" w:styleId="149" w:default="1">
    <w:name w:val="No List"/>
    <w:uiPriority w:val="99"/>
    <w:semiHidden/>
    <w:unhideWhenUsed/>
    <w:pPr>
      <w:pBdr/>
      <w:spacing/>
      <w:ind/>
    </w:pPr>
  </w:style>
  <w:style w:type="character" w:styleId="150">
    <w:name w:val="Heading 1 Char"/>
    <w:basedOn w:val="148"/>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148"/>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148"/>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148"/>
    <w:link w:val="142"/>
    <w:uiPriority w:val="9"/>
    <w:pPr>
      <w:pBdr/>
      <w:spacing/>
      <w:ind/>
    </w:pPr>
    <w:rPr>
      <w:rFonts w:ascii="Arial" w:hAnsi="Arial" w:eastAsia="Arial" w:cs="Arial"/>
      <w:i/>
      <w:iCs/>
      <w:color w:val="0f4761" w:themeColor="accent1" w:themeShade="BF"/>
    </w:rPr>
  </w:style>
  <w:style w:type="character" w:styleId="154">
    <w:name w:val="Heading 5 Char"/>
    <w:basedOn w:val="148"/>
    <w:link w:val="143"/>
    <w:uiPriority w:val="9"/>
    <w:pPr>
      <w:pBdr/>
      <w:spacing/>
      <w:ind/>
    </w:pPr>
    <w:rPr>
      <w:rFonts w:ascii="Arial" w:hAnsi="Arial" w:eastAsia="Arial" w:cs="Arial"/>
      <w:color w:val="0f4761" w:themeColor="accent1" w:themeShade="BF"/>
    </w:rPr>
  </w:style>
  <w:style w:type="character" w:styleId="155">
    <w:name w:val="Heading 6 Char"/>
    <w:basedOn w:val="148"/>
    <w:link w:val="144"/>
    <w:uiPriority w:val="9"/>
    <w:pPr>
      <w:pBdr/>
      <w:spacing/>
      <w:ind/>
    </w:pPr>
    <w:rPr>
      <w:rFonts w:ascii="Arial" w:hAnsi="Arial" w:eastAsia="Arial" w:cs="Arial"/>
      <w:i/>
      <w:iCs/>
      <w:color w:val="595959" w:themeColor="text1" w:themeTint="A6"/>
    </w:rPr>
  </w:style>
  <w:style w:type="character" w:styleId="156">
    <w:name w:val="Heading 7 Char"/>
    <w:basedOn w:val="148"/>
    <w:link w:val="145"/>
    <w:uiPriority w:val="9"/>
    <w:pPr>
      <w:pBdr/>
      <w:spacing/>
      <w:ind/>
    </w:pPr>
    <w:rPr>
      <w:rFonts w:ascii="Arial" w:hAnsi="Arial" w:eastAsia="Arial" w:cs="Arial"/>
      <w:color w:val="595959" w:themeColor="text1" w:themeTint="A6"/>
    </w:rPr>
  </w:style>
  <w:style w:type="character" w:styleId="157">
    <w:name w:val="Heading 8 Char"/>
    <w:basedOn w:val="148"/>
    <w:link w:val="146"/>
    <w:uiPriority w:val="9"/>
    <w:pPr>
      <w:pBdr/>
      <w:spacing/>
      <w:ind/>
    </w:pPr>
    <w:rPr>
      <w:rFonts w:ascii="Arial" w:hAnsi="Arial" w:eastAsia="Arial" w:cs="Arial"/>
      <w:i/>
      <w:iCs/>
      <w:color w:val="272727" w:themeColor="text1" w:themeTint="D8"/>
    </w:rPr>
  </w:style>
  <w:style w:type="character" w:styleId="158">
    <w:name w:val="Heading 9 Char"/>
    <w:basedOn w:val="148"/>
    <w:link w:val="147"/>
    <w:uiPriority w:val="9"/>
    <w:pPr>
      <w:pBdr/>
      <w:spacing/>
      <w:ind/>
    </w:pPr>
    <w:rPr>
      <w:rFonts w:ascii="Arial" w:hAnsi="Arial" w:eastAsia="Arial" w:cs="Arial"/>
      <w:i/>
      <w:iCs/>
      <w:color w:val="272727" w:themeColor="text1" w:themeTint="D8"/>
    </w:rPr>
  </w:style>
  <w:style w:type="paragraph" w:styleId="159">
    <w:name w:val="Title"/>
    <w:basedOn w:val="845"/>
    <w:next w:val="845"/>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148"/>
    <w:link w:val="159"/>
    <w:uiPriority w:val="10"/>
    <w:pPr>
      <w:pBdr/>
      <w:spacing/>
      <w:ind/>
    </w:pPr>
    <w:rPr>
      <w:rFonts w:ascii="Arial" w:hAnsi="Arial" w:eastAsia="Arial" w:cs="Arial"/>
      <w:spacing w:val="-10"/>
      <w:sz w:val="56"/>
      <w:szCs w:val="56"/>
    </w:rPr>
  </w:style>
  <w:style w:type="paragraph" w:styleId="161">
    <w:name w:val="Subtitle"/>
    <w:basedOn w:val="845"/>
    <w:next w:val="845"/>
    <w:link w:val="162"/>
    <w:uiPriority w:val="11"/>
    <w:qFormat/>
    <w:pPr>
      <w:numPr>
        <w:ilvl w:val="1"/>
      </w:numPr>
      <w:pBdr/>
      <w:spacing/>
      <w:ind/>
    </w:pPr>
    <w:rPr>
      <w:color w:val="595959" w:themeColor="text1" w:themeTint="A6"/>
      <w:spacing w:val="15"/>
      <w:sz w:val="28"/>
      <w:szCs w:val="28"/>
    </w:rPr>
  </w:style>
  <w:style w:type="character" w:styleId="162">
    <w:name w:val="Subtitle Char"/>
    <w:basedOn w:val="148"/>
    <w:link w:val="161"/>
    <w:uiPriority w:val="11"/>
    <w:pPr>
      <w:pBdr/>
      <w:spacing/>
      <w:ind/>
    </w:pPr>
    <w:rPr>
      <w:color w:val="595959" w:themeColor="text1" w:themeTint="A6"/>
      <w:spacing w:val="15"/>
      <w:sz w:val="28"/>
      <w:szCs w:val="28"/>
    </w:rPr>
  </w:style>
  <w:style w:type="paragraph" w:styleId="163">
    <w:name w:val="Quote"/>
    <w:basedOn w:val="845"/>
    <w:next w:val="845"/>
    <w:link w:val="164"/>
    <w:uiPriority w:val="29"/>
    <w:qFormat/>
    <w:pPr>
      <w:pBdr/>
      <w:spacing w:before="160"/>
      <w:ind/>
      <w:jc w:val="center"/>
    </w:pPr>
    <w:rPr>
      <w:i/>
      <w:iCs/>
      <w:color w:val="404040" w:themeColor="text1" w:themeTint="BF"/>
    </w:rPr>
  </w:style>
  <w:style w:type="character" w:styleId="164">
    <w:name w:val="Quote Char"/>
    <w:basedOn w:val="148"/>
    <w:link w:val="163"/>
    <w:uiPriority w:val="29"/>
    <w:pPr>
      <w:pBdr/>
      <w:spacing/>
      <w:ind/>
    </w:pPr>
    <w:rPr>
      <w:i/>
      <w:iCs/>
      <w:color w:val="404040" w:themeColor="text1" w:themeTint="BF"/>
    </w:rPr>
  </w:style>
  <w:style w:type="character" w:styleId="166">
    <w:name w:val="Intense Emphasis"/>
    <w:basedOn w:val="148"/>
    <w:uiPriority w:val="21"/>
    <w:qFormat/>
    <w:pPr>
      <w:pBdr/>
      <w:spacing/>
      <w:ind/>
    </w:pPr>
    <w:rPr>
      <w:i/>
      <w:iCs/>
      <w:color w:val="0f4761" w:themeColor="accent1" w:themeShade="BF"/>
    </w:rPr>
  </w:style>
  <w:style w:type="paragraph" w:styleId="167">
    <w:name w:val="Intense Quote"/>
    <w:basedOn w:val="845"/>
    <w:next w:val="845"/>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148"/>
    <w:link w:val="167"/>
    <w:uiPriority w:val="30"/>
    <w:pPr>
      <w:pBdr/>
      <w:spacing/>
      <w:ind/>
    </w:pPr>
    <w:rPr>
      <w:i/>
      <w:iCs/>
      <w:color w:val="0f4761" w:themeColor="accent1" w:themeShade="BF"/>
    </w:rPr>
  </w:style>
  <w:style w:type="character" w:styleId="169">
    <w:name w:val="Intense Reference"/>
    <w:basedOn w:val="148"/>
    <w:uiPriority w:val="32"/>
    <w:qFormat/>
    <w:pPr>
      <w:pBdr/>
      <w:spacing/>
      <w:ind/>
    </w:pPr>
    <w:rPr>
      <w:b/>
      <w:bCs/>
      <w:smallCaps/>
      <w:color w:val="0f4761" w:themeColor="accent1" w:themeShade="BF"/>
      <w:spacing w:val="5"/>
    </w:rPr>
  </w:style>
  <w:style w:type="paragraph" w:styleId="170">
    <w:name w:val="No Spacing"/>
    <w:basedOn w:val="845"/>
    <w:uiPriority w:val="1"/>
    <w:qFormat/>
    <w:pPr>
      <w:pBdr/>
      <w:spacing w:after="0" w:line="240" w:lineRule="auto"/>
      <w:ind/>
    </w:pPr>
  </w:style>
  <w:style w:type="character" w:styleId="171">
    <w:name w:val="Subtle Emphasis"/>
    <w:basedOn w:val="148"/>
    <w:uiPriority w:val="19"/>
    <w:qFormat/>
    <w:pPr>
      <w:pBdr/>
      <w:spacing/>
      <w:ind/>
    </w:pPr>
    <w:rPr>
      <w:i/>
      <w:iCs/>
      <w:color w:val="404040" w:themeColor="text1" w:themeTint="BF"/>
    </w:rPr>
  </w:style>
  <w:style w:type="character" w:styleId="172">
    <w:name w:val="Emphasis"/>
    <w:basedOn w:val="148"/>
    <w:uiPriority w:val="20"/>
    <w:qFormat/>
    <w:pPr>
      <w:pBdr/>
      <w:spacing/>
      <w:ind/>
    </w:pPr>
    <w:rPr>
      <w:i/>
      <w:iCs/>
    </w:rPr>
  </w:style>
  <w:style w:type="character" w:styleId="173">
    <w:name w:val="Strong"/>
    <w:basedOn w:val="148"/>
    <w:uiPriority w:val="22"/>
    <w:qFormat/>
    <w:pPr>
      <w:pBdr/>
      <w:spacing/>
      <w:ind/>
    </w:pPr>
    <w:rPr>
      <w:b/>
      <w:bCs/>
    </w:rPr>
  </w:style>
  <w:style w:type="character" w:styleId="174">
    <w:name w:val="Subtle Reference"/>
    <w:basedOn w:val="148"/>
    <w:uiPriority w:val="31"/>
    <w:qFormat/>
    <w:pPr>
      <w:pBdr/>
      <w:spacing/>
      <w:ind/>
    </w:pPr>
    <w:rPr>
      <w:smallCaps/>
      <w:color w:val="5a5a5a" w:themeColor="text1" w:themeTint="A5"/>
    </w:rPr>
  </w:style>
  <w:style w:type="character" w:styleId="175">
    <w:name w:val="Book Title"/>
    <w:basedOn w:val="148"/>
    <w:uiPriority w:val="33"/>
    <w:qFormat/>
    <w:pPr>
      <w:pBdr/>
      <w:spacing/>
      <w:ind/>
    </w:pPr>
    <w:rPr>
      <w:b/>
      <w:bCs/>
      <w:i/>
      <w:iCs/>
      <w:spacing w:val="5"/>
    </w:rPr>
  </w:style>
  <w:style w:type="paragraph" w:styleId="176">
    <w:name w:val="Header"/>
    <w:basedOn w:val="845"/>
    <w:link w:val="177"/>
    <w:uiPriority w:val="99"/>
    <w:unhideWhenUsed/>
    <w:pPr>
      <w:pBdr/>
      <w:tabs>
        <w:tab w:val="center" w:leader="none" w:pos="4844"/>
        <w:tab w:val="right" w:leader="none" w:pos="9689"/>
      </w:tabs>
      <w:spacing w:after="0" w:line="240" w:lineRule="auto"/>
      <w:ind/>
    </w:pPr>
  </w:style>
  <w:style w:type="character" w:styleId="177">
    <w:name w:val="Header Char"/>
    <w:basedOn w:val="148"/>
    <w:link w:val="176"/>
    <w:uiPriority w:val="99"/>
    <w:pPr>
      <w:pBdr/>
      <w:spacing/>
      <w:ind/>
    </w:pPr>
  </w:style>
  <w:style w:type="paragraph" w:styleId="178">
    <w:name w:val="Footer"/>
    <w:basedOn w:val="845"/>
    <w:link w:val="179"/>
    <w:uiPriority w:val="99"/>
    <w:unhideWhenUsed/>
    <w:pPr>
      <w:pBdr/>
      <w:tabs>
        <w:tab w:val="center" w:leader="none" w:pos="4844"/>
        <w:tab w:val="right" w:leader="none" w:pos="9689"/>
      </w:tabs>
      <w:spacing w:after="0" w:line="240" w:lineRule="auto"/>
      <w:ind/>
    </w:pPr>
  </w:style>
  <w:style w:type="character" w:styleId="179">
    <w:name w:val="Footer Char"/>
    <w:basedOn w:val="148"/>
    <w:link w:val="178"/>
    <w:uiPriority w:val="99"/>
    <w:pPr>
      <w:pBdr/>
      <w:spacing/>
      <w:ind/>
    </w:pPr>
  </w:style>
  <w:style w:type="paragraph" w:styleId="180">
    <w:name w:val="Caption"/>
    <w:basedOn w:val="845"/>
    <w:next w:val="845"/>
    <w:uiPriority w:val="35"/>
    <w:unhideWhenUsed/>
    <w:qFormat/>
    <w:pPr>
      <w:pBdr/>
      <w:spacing w:after="200" w:line="240" w:lineRule="auto"/>
      <w:ind/>
    </w:pPr>
    <w:rPr>
      <w:i/>
      <w:iCs/>
      <w:color w:val="0e2841" w:themeColor="text2"/>
      <w:sz w:val="18"/>
      <w:szCs w:val="18"/>
    </w:rPr>
  </w:style>
  <w:style w:type="paragraph" w:styleId="181">
    <w:name w:val="footnote text"/>
    <w:basedOn w:val="845"/>
    <w:link w:val="182"/>
    <w:uiPriority w:val="99"/>
    <w:semiHidden/>
    <w:unhideWhenUsed/>
    <w:pPr>
      <w:pBdr/>
      <w:spacing w:after="0" w:line="240" w:lineRule="auto"/>
      <w:ind/>
    </w:pPr>
    <w:rPr>
      <w:sz w:val="20"/>
      <w:szCs w:val="20"/>
    </w:rPr>
  </w:style>
  <w:style w:type="character" w:styleId="182">
    <w:name w:val="Footnote Text Char"/>
    <w:basedOn w:val="148"/>
    <w:link w:val="181"/>
    <w:uiPriority w:val="99"/>
    <w:semiHidden/>
    <w:pPr>
      <w:pBdr/>
      <w:spacing/>
      <w:ind/>
    </w:pPr>
    <w:rPr>
      <w:sz w:val="20"/>
      <w:szCs w:val="20"/>
    </w:rPr>
  </w:style>
  <w:style w:type="character" w:styleId="183">
    <w:name w:val="footnote reference"/>
    <w:basedOn w:val="148"/>
    <w:uiPriority w:val="99"/>
    <w:semiHidden/>
    <w:unhideWhenUsed/>
    <w:pPr>
      <w:pBdr/>
      <w:spacing/>
      <w:ind/>
    </w:pPr>
    <w:rPr>
      <w:vertAlign w:val="superscript"/>
    </w:rPr>
  </w:style>
  <w:style w:type="paragraph" w:styleId="184">
    <w:name w:val="endnote text"/>
    <w:basedOn w:val="845"/>
    <w:link w:val="185"/>
    <w:uiPriority w:val="99"/>
    <w:semiHidden/>
    <w:unhideWhenUsed/>
    <w:pPr>
      <w:pBdr/>
      <w:spacing w:after="0" w:line="240" w:lineRule="auto"/>
      <w:ind/>
    </w:pPr>
    <w:rPr>
      <w:sz w:val="20"/>
      <w:szCs w:val="20"/>
    </w:rPr>
  </w:style>
  <w:style w:type="character" w:styleId="185">
    <w:name w:val="Endnote Text Char"/>
    <w:basedOn w:val="148"/>
    <w:link w:val="184"/>
    <w:uiPriority w:val="99"/>
    <w:semiHidden/>
    <w:pPr>
      <w:pBdr/>
      <w:spacing/>
      <w:ind/>
    </w:pPr>
    <w:rPr>
      <w:sz w:val="20"/>
      <w:szCs w:val="20"/>
    </w:rPr>
  </w:style>
  <w:style w:type="character" w:styleId="186">
    <w:name w:val="endnote reference"/>
    <w:basedOn w:val="148"/>
    <w:uiPriority w:val="99"/>
    <w:semiHidden/>
    <w:unhideWhenUsed/>
    <w:pPr>
      <w:pBdr/>
      <w:spacing/>
      <w:ind/>
    </w:pPr>
    <w:rPr>
      <w:vertAlign w:val="superscript"/>
    </w:rPr>
  </w:style>
  <w:style w:type="character" w:styleId="188">
    <w:name w:val="FollowedHyperlink"/>
    <w:basedOn w:val="148"/>
    <w:uiPriority w:val="99"/>
    <w:semiHidden/>
    <w:unhideWhenUsed/>
    <w:pPr>
      <w:pBdr/>
      <w:spacing/>
      <w:ind/>
    </w:pPr>
    <w:rPr>
      <w:color w:val="954f72" w:themeColor="followedHyperlink"/>
      <w:u w:val="single"/>
    </w:rPr>
  </w:style>
  <w:style w:type="paragraph" w:styleId="189">
    <w:name w:val="toc 1"/>
    <w:basedOn w:val="845"/>
    <w:next w:val="845"/>
    <w:uiPriority w:val="39"/>
    <w:unhideWhenUsed/>
    <w:pPr>
      <w:pBdr/>
      <w:spacing w:after="100"/>
      <w:ind/>
    </w:pPr>
  </w:style>
  <w:style w:type="paragraph" w:styleId="190">
    <w:name w:val="toc 2"/>
    <w:basedOn w:val="845"/>
    <w:next w:val="845"/>
    <w:uiPriority w:val="39"/>
    <w:unhideWhenUsed/>
    <w:pPr>
      <w:pBdr/>
      <w:spacing w:after="100"/>
      <w:ind w:left="220"/>
    </w:pPr>
  </w:style>
  <w:style w:type="paragraph" w:styleId="191">
    <w:name w:val="toc 3"/>
    <w:basedOn w:val="845"/>
    <w:next w:val="845"/>
    <w:uiPriority w:val="39"/>
    <w:unhideWhenUsed/>
    <w:pPr>
      <w:pBdr/>
      <w:spacing w:after="100"/>
      <w:ind w:left="440"/>
    </w:pPr>
  </w:style>
  <w:style w:type="paragraph" w:styleId="192">
    <w:name w:val="toc 4"/>
    <w:basedOn w:val="845"/>
    <w:next w:val="845"/>
    <w:uiPriority w:val="39"/>
    <w:unhideWhenUsed/>
    <w:pPr>
      <w:pBdr/>
      <w:spacing w:after="100"/>
      <w:ind w:left="660"/>
    </w:pPr>
  </w:style>
  <w:style w:type="paragraph" w:styleId="193">
    <w:name w:val="toc 5"/>
    <w:basedOn w:val="845"/>
    <w:next w:val="845"/>
    <w:uiPriority w:val="39"/>
    <w:unhideWhenUsed/>
    <w:pPr>
      <w:pBdr/>
      <w:spacing w:after="100"/>
      <w:ind w:left="880"/>
    </w:pPr>
  </w:style>
  <w:style w:type="paragraph" w:styleId="194">
    <w:name w:val="toc 6"/>
    <w:basedOn w:val="845"/>
    <w:next w:val="845"/>
    <w:uiPriority w:val="39"/>
    <w:unhideWhenUsed/>
    <w:pPr>
      <w:pBdr/>
      <w:spacing w:after="100"/>
      <w:ind w:left="1100"/>
    </w:pPr>
  </w:style>
  <w:style w:type="paragraph" w:styleId="195">
    <w:name w:val="toc 7"/>
    <w:basedOn w:val="845"/>
    <w:next w:val="845"/>
    <w:uiPriority w:val="39"/>
    <w:unhideWhenUsed/>
    <w:pPr>
      <w:pBdr/>
      <w:spacing w:after="100"/>
      <w:ind w:left="1320"/>
    </w:pPr>
  </w:style>
  <w:style w:type="paragraph" w:styleId="196">
    <w:name w:val="toc 8"/>
    <w:basedOn w:val="845"/>
    <w:next w:val="845"/>
    <w:uiPriority w:val="39"/>
    <w:unhideWhenUsed/>
    <w:pPr>
      <w:pBdr/>
      <w:spacing w:after="100"/>
      <w:ind w:left="1540"/>
    </w:pPr>
  </w:style>
  <w:style w:type="paragraph" w:styleId="197">
    <w:name w:val="toc 9"/>
    <w:basedOn w:val="845"/>
    <w:next w:val="845"/>
    <w:uiPriority w:val="39"/>
    <w:unhideWhenUsed/>
    <w:pPr>
      <w:pBdr/>
      <w:spacing w:after="100"/>
      <w:ind w:left="1760"/>
    </w:pPr>
  </w:style>
  <w:style w:type="character" w:styleId="198">
    <w:name w:val="Placeholder Text"/>
    <w:basedOn w:val="148"/>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45"/>
    <w:next w:val="845"/>
    <w:uiPriority w:val="99"/>
    <w:unhideWhenUsed/>
    <w:pPr>
      <w:pBdr/>
      <w:spacing w:after="0" w:afterAutospacing="0"/>
      <w:ind/>
    </w:pPr>
  </w:style>
  <w:style w:type="paragraph" w:styleId="845" w:default="1">
    <w:name w:val="Normal"/>
    <w:next w:val="845"/>
    <w:link w:val="845"/>
    <w:qFormat/>
    <w:pPr>
      <w:pBdr/>
      <w:spacing/>
      <w:ind/>
    </w:pPr>
    <w:rPr>
      <w:lang w:val="pt-BR" w:eastAsia="zh-CN" w:bidi="ar-SA"/>
    </w:rPr>
  </w:style>
  <w:style w:type="paragraph" w:styleId="846">
    <w:name w:val="Título 1"/>
    <w:basedOn w:val="845"/>
    <w:next w:val="845"/>
    <w:link w:val="845"/>
    <w:qFormat/>
    <w:pPr>
      <w:keepNext w:val="true"/>
      <w:numPr>
        <w:ilvl w:val="0"/>
        <w:numId w:val="1"/>
      </w:numPr>
      <w:pBdr/>
      <w:spacing w:after="60" w:before="240"/>
      <w:ind/>
      <w:outlineLvl w:val="0"/>
    </w:pPr>
    <w:rPr>
      <w:rFonts w:ascii="Arial" w:hAnsi="Arial" w:cs="Arial"/>
      <w:b/>
      <w:bCs/>
      <w:sz w:val="32"/>
      <w:szCs w:val="32"/>
      <w:lang w:val="en-US"/>
    </w:rPr>
  </w:style>
  <w:style w:type="paragraph" w:styleId="847">
    <w:name w:val="Título 2"/>
    <w:basedOn w:val="845"/>
    <w:next w:val="845"/>
    <w:link w:val="845"/>
    <w:qFormat/>
    <w:pPr>
      <w:keepNext w:val="true"/>
      <w:widowControl w:val="false"/>
      <w:numPr>
        <w:ilvl w:val="1"/>
        <w:numId w:val="1"/>
      </w:numPr>
      <w:pBdr/>
      <w:tabs>
        <w:tab w:val="left" w:leader="none" w:pos="857"/>
        <w:tab w:val="left" w:leader="none" w:pos="2714"/>
        <w:tab w:val="left" w:leader="none" w:pos="6592"/>
        <w:tab w:val="left" w:leader="none" w:pos="8576"/>
        <w:tab w:val="left" w:leader="none" w:pos="10419"/>
      </w:tabs>
      <w:spacing/>
      <w:ind/>
      <w:jc w:val="center"/>
      <w:outlineLvl w:val="1"/>
    </w:pPr>
    <w:rPr>
      <w:rFonts w:ascii="Arial" w:hAnsi="Arial" w:cs="Arial"/>
      <w:b/>
      <w:color w:val="000000"/>
      <w:sz w:val="22"/>
      <w:lang w:val="en-US"/>
    </w:rPr>
  </w:style>
  <w:style w:type="paragraph" w:styleId="848">
    <w:name w:val="Título 3"/>
    <w:basedOn w:val="845"/>
    <w:next w:val="845"/>
    <w:link w:val="845"/>
    <w:qFormat/>
    <w:pPr>
      <w:keepNext w:val="true"/>
      <w:numPr>
        <w:ilvl w:val="2"/>
        <w:numId w:val="1"/>
      </w:numPr>
      <w:pBdr/>
      <w:spacing w:after="60" w:before="240"/>
      <w:ind/>
      <w:outlineLvl w:val="2"/>
    </w:pPr>
    <w:rPr>
      <w:rFonts w:ascii="Arial" w:hAnsi="Arial" w:cs="Arial"/>
      <w:b/>
      <w:bCs/>
      <w:sz w:val="26"/>
      <w:szCs w:val="26"/>
    </w:rPr>
  </w:style>
  <w:style w:type="paragraph" w:styleId="849">
    <w:name w:val="Título 4"/>
    <w:basedOn w:val="845"/>
    <w:next w:val="845"/>
    <w:link w:val="845"/>
    <w:qFormat/>
    <w:pPr>
      <w:keepNext w:val="true"/>
      <w:numPr>
        <w:ilvl w:val="3"/>
        <w:numId w:val="1"/>
      </w:numPr>
      <w:pBdr/>
      <w:spacing w:after="60" w:before="240"/>
      <w:ind/>
      <w:outlineLvl w:val="3"/>
    </w:pPr>
    <w:rPr>
      <w:b/>
      <w:bCs/>
      <w:sz w:val="28"/>
      <w:szCs w:val="28"/>
    </w:rPr>
  </w:style>
  <w:style w:type="paragraph" w:styleId="850">
    <w:name w:val="Título 5"/>
    <w:basedOn w:val="845"/>
    <w:next w:val="845"/>
    <w:link w:val="845"/>
    <w:qFormat/>
    <w:pPr>
      <w:numPr>
        <w:ilvl w:val="4"/>
        <w:numId w:val="1"/>
      </w:numPr>
      <w:pBdr/>
      <w:spacing w:after="60" w:before="240"/>
      <w:ind/>
      <w:outlineLvl w:val="4"/>
    </w:pPr>
    <w:rPr>
      <w:b/>
      <w:bCs/>
      <w:i/>
      <w:iCs/>
      <w:sz w:val="26"/>
      <w:szCs w:val="26"/>
    </w:rPr>
  </w:style>
  <w:style w:type="paragraph" w:styleId="851">
    <w:name w:val="Título 6"/>
    <w:basedOn w:val="845"/>
    <w:next w:val="845"/>
    <w:link w:val="1087"/>
    <w:uiPriority w:val="9"/>
    <w:unhideWhenUsed/>
    <w:qFormat/>
    <w:pPr>
      <w:keepNext w:val="true"/>
      <w:keepLines w:val="true"/>
      <w:widowControl w:val="false"/>
      <w:pBdr/>
      <w:spacing w:before="40"/>
      <w:ind/>
      <w:outlineLvl w:val="5"/>
    </w:pPr>
    <w:rPr>
      <w:rFonts w:ascii="Arial" w:hAnsi="Arial" w:eastAsia="SimHei" w:cs="Times New Roman"/>
      <w:i/>
      <w:iCs/>
      <w:color w:val="595959"/>
      <w:sz w:val="22"/>
      <w:szCs w:val="22"/>
      <w:lang w:val="pt-PT" w:eastAsia="en-US"/>
    </w:rPr>
  </w:style>
  <w:style w:type="paragraph" w:styleId="852">
    <w:name w:val="Título 7"/>
    <w:basedOn w:val="845"/>
    <w:next w:val="845"/>
    <w:link w:val="1088"/>
    <w:uiPriority w:val="9"/>
    <w:unhideWhenUsed/>
    <w:qFormat/>
    <w:pPr>
      <w:keepNext w:val="true"/>
      <w:keepLines w:val="true"/>
      <w:widowControl w:val="false"/>
      <w:pBdr/>
      <w:spacing w:before="40"/>
      <w:ind/>
      <w:outlineLvl w:val="6"/>
    </w:pPr>
    <w:rPr>
      <w:rFonts w:ascii="Arial" w:hAnsi="Arial" w:eastAsia="SimHei" w:cs="Times New Roman"/>
      <w:color w:val="595959"/>
      <w:sz w:val="22"/>
      <w:szCs w:val="22"/>
      <w:lang w:val="pt-PT" w:eastAsia="en-US"/>
    </w:rPr>
  </w:style>
  <w:style w:type="paragraph" w:styleId="853">
    <w:name w:val="Título 8"/>
    <w:basedOn w:val="845"/>
    <w:next w:val="845"/>
    <w:link w:val="1089"/>
    <w:uiPriority w:val="9"/>
    <w:unhideWhenUsed/>
    <w:qFormat/>
    <w:pPr>
      <w:keepNext w:val="true"/>
      <w:keepLines w:val="true"/>
      <w:widowControl w:val="false"/>
      <w:pBdr/>
      <w:spacing/>
      <w:ind/>
      <w:outlineLvl w:val="7"/>
    </w:pPr>
    <w:rPr>
      <w:rFonts w:ascii="Arial" w:hAnsi="Arial" w:eastAsia="SimHei" w:cs="Times New Roman"/>
      <w:i/>
      <w:iCs/>
      <w:color w:val="262626"/>
      <w:sz w:val="22"/>
      <w:szCs w:val="22"/>
      <w:lang w:val="pt-PT" w:eastAsia="en-US"/>
    </w:rPr>
  </w:style>
  <w:style w:type="paragraph" w:styleId="854">
    <w:name w:val="Título 9"/>
    <w:basedOn w:val="845"/>
    <w:next w:val="845"/>
    <w:link w:val="1090"/>
    <w:uiPriority w:val="9"/>
    <w:unhideWhenUsed/>
    <w:qFormat/>
    <w:pPr>
      <w:keepNext w:val="true"/>
      <w:keepLines w:val="true"/>
      <w:widowControl w:val="false"/>
      <w:pBdr/>
      <w:spacing/>
      <w:ind/>
      <w:outlineLvl w:val="8"/>
    </w:pPr>
    <w:rPr>
      <w:rFonts w:ascii="Arial" w:hAnsi="Arial" w:eastAsia="SimHei" w:cs="Times New Roman"/>
      <w:color w:val="262626"/>
      <w:sz w:val="22"/>
      <w:szCs w:val="22"/>
      <w:lang w:val="pt-PT" w:eastAsia="en-US"/>
    </w:rPr>
  </w:style>
  <w:style w:type="character" w:styleId="855">
    <w:name w:val="Fonte parág. padrão"/>
    <w:next w:val="855"/>
    <w:link w:val="845"/>
    <w:uiPriority w:val="1"/>
    <w:unhideWhenUsed/>
    <w:pPr>
      <w:pBdr/>
      <w:spacing/>
      <w:ind/>
    </w:pPr>
  </w:style>
  <w:style w:type="table" w:styleId="856">
    <w:name w:val="Tabela normal"/>
    <w:next w:val="856"/>
    <w:link w:val="845"/>
    <w:uiPriority w:val="99"/>
    <w:semiHidden/>
    <w:unhideWhenUsed/>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7">
    <w:name w:val="Sem lista"/>
    <w:next w:val="857"/>
    <w:link w:val="845"/>
    <w:uiPriority w:val="99"/>
    <w:semiHidden/>
    <w:unhideWhenUsed/>
    <w:pPr>
      <w:pBdr/>
      <w:spacing/>
      <w:ind/>
    </w:pPr>
  </w:style>
  <w:style w:type="character" w:styleId="858">
    <w:name w:val="WW8Num2z1"/>
    <w:next w:val="858"/>
    <w:link w:val="845"/>
    <w:pPr>
      <w:pBdr/>
      <w:spacing/>
      <w:ind/>
    </w:pPr>
    <w:rPr>
      <w:b/>
      <w:bCs/>
    </w:rPr>
  </w:style>
  <w:style w:type="character" w:styleId="859">
    <w:name w:val="WW8Num2z2"/>
    <w:next w:val="859"/>
    <w:link w:val="845"/>
    <w:pPr>
      <w:pBdr/>
      <w:spacing/>
      <w:ind/>
    </w:pPr>
  </w:style>
  <w:style w:type="character" w:styleId="860">
    <w:name w:val="WW8Num3z0"/>
    <w:next w:val="860"/>
    <w:link w:val="845"/>
    <w:pPr>
      <w:pBdr/>
      <w:spacing/>
      <w:ind/>
    </w:pPr>
    <w:rPr>
      <w:rFonts w:cs="Times New Roman"/>
      <w:b/>
    </w:rPr>
  </w:style>
  <w:style w:type="character" w:styleId="861">
    <w:name w:val="WW8Num4z0"/>
    <w:next w:val="861"/>
    <w:link w:val="845"/>
    <w:pPr>
      <w:pBdr/>
      <w:spacing/>
      <w:ind/>
    </w:pPr>
    <w:rPr>
      <w:b/>
      <w:bCs/>
    </w:rPr>
  </w:style>
  <w:style w:type="character" w:styleId="862">
    <w:name w:val="WW8Num4z2"/>
    <w:next w:val="862"/>
    <w:link w:val="845"/>
    <w:pPr>
      <w:pBdr/>
      <w:spacing/>
      <w:ind/>
    </w:pPr>
  </w:style>
  <w:style w:type="character" w:styleId="863">
    <w:name w:val="WW8Num5z0"/>
    <w:next w:val="863"/>
    <w:link w:val="845"/>
    <w:pPr>
      <w:pBdr/>
      <w:spacing/>
      <w:ind/>
    </w:pPr>
    <w:rPr>
      <w:b/>
      <w:bCs/>
    </w:rPr>
  </w:style>
  <w:style w:type="character" w:styleId="864">
    <w:name w:val="WW8Num5z5"/>
    <w:next w:val="864"/>
    <w:link w:val="845"/>
    <w:pPr>
      <w:pBdr/>
      <w:spacing/>
      <w:ind/>
    </w:pPr>
  </w:style>
  <w:style w:type="character" w:styleId="865">
    <w:name w:val="WW8Num6z0"/>
    <w:next w:val="865"/>
    <w:link w:val="845"/>
    <w:pPr>
      <w:pBdr/>
      <w:spacing/>
      <w:ind/>
    </w:pPr>
  </w:style>
  <w:style w:type="character" w:styleId="866">
    <w:name w:val="WW8Num6z1"/>
    <w:next w:val="866"/>
    <w:link w:val="845"/>
    <w:pPr>
      <w:pBdr/>
      <w:spacing/>
      <w:ind/>
    </w:pPr>
    <w:rPr>
      <w:b/>
      <w:sz w:val="22"/>
    </w:rPr>
  </w:style>
  <w:style w:type="character" w:styleId="867">
    <w:name w:val="WW8Num7z0"/>
    <w:next w:val="867"/>
    <w:link w:val="845"/>
    <w:pPr>
      <w:pBdr/>
      <w:spacing/>
      <w:ind/>
    </w:pPr>
    <w:rPr>
      <w:b/>
    </w:rPr>
  </w:style>
  <w:style w:type="character" w:styleId="868">
    <w:name w:val="WW8Num7z1"/>
    <w:next w:val="868"/>
    <w:link w:val="845"/>
    <w:pPr>
      <w:pBdr/>
      <w:spacing/>
      <w:ind/>
    </w:pPr>
    <w:rPr>
      <w:rFonts w:ascii="Arial" w:hAnsi="Arial" w:cs="Arial"/>
      <w:b w:val="0"/>
      <w:i w:val="0"/>
      <w:strike w:val="0"/>
      <w:color w:val="000000"/>
      <w:sz w:val="20"/>
      <w:szCs w:val="20"/>
      <w:u w:val="none"/>
    </w:rPr>
  </w:style>
  <w:style w:type="character" w:styleId="869">
    <w:name w:val="WW8Num7z2"/>
    <w:next w:val="869"/>
    <w:link w:val="845"/>
    <w:pPr>
      <w:pBdr/>
      <w:spacing/>
      <w:ind/>
    </w:pPr>
    <w:rPr>
      <w:rFonts w:ascii="Arial" w:hAnsi="Arial" w:cs="Arial"/>
      <w:b w:val="0"/>
      <w:i w:val="0"/>
      <w:strike w:val="0"/>
      <w:color w:val="000000"/>
      <w:sz w:val="20"/>
      <w:szCs w:val="20"/>
    </w:rPr>
  </w:style>
  <w:style w:type="character" w:styleId="870">
    <w:name w:val="WW8Num7z3"/>
    <w:next w:val="870"/>
    <w:link w:val="845"/>
    <w:pPr>
      <w:pBdr/>
      <w:spacing/>
      <w:ind/>
    </w:pPr>
  </w:style>
  <w:style w:type="character" w:styleId="871">
    <w:name w:val="WW8Num8z0"/>
    <w:next w:val="871"/>
    <w:link w:val="845"/>
    <w:pPr>
      <w:pBdr/>
      <w:spacing/>
      <w:ind/>
    </w:pPr>
    <w:rPr>
      <w:rFonts w:ascii="Wingdings" w:hAnsi="Wingdings" w:cs="Wingdings"/>
    </w:rPr>
  </w:style>
  <w:style w:type="character" w:styleId="872">
    <w:name w:val="WW8Num8z1"/>
    <w:next w:val="872"/>
    <w:link w:val="845"/>
    <w:pPr>
      <w:pBdr/>
      <w:spacing/>
      <w:ind/>
    </w:pPr>
    <w:rPr>
      <w:rFonts w:ascii="Courier New" w:hAnsi="Courier New" w:cs="Courier New"/>
    </w:rPr>
  </w:style>
  <w:style w:type="character" w:styleId="873">
    <w:name w:val="WW8Num8z3"/>
    <w:next w:val="873"/>
    <w:link w:val="845"/>
    <w:pPr>
      <w:pBdr/>
      <w:spacing/>
      <w:ind/>
    </w:pPr>
    <w:rPr>
      <w:rFonts w:ascii="Symbol" w:hAnsi="Symbol" w:cs="Symbol"/>
    </w:rPr>
  </w:style>
  <w:style w:type="character" w:styleId="874">
    <w:name w:val="WW8Num12z0"/>
    <w:next w:val="874"/>
    <w:link w:val="845"/>
    <w:pPr>
      <w:pBdr/>
      <w:spacing/>
      <w:ind/>
    </w:pPr>
    <w:rPr>
      <w:rFonts w:ascii="Wingdings" w:hAnsi="Wingdings" w:cs="Wingdings"/>
    </w:rPr>
  </w:style>
  <w:style w:type="character" w:styleId="875">
    <w:name w:val="WW8Num12z1"/>
    <w:next w:val="875"/>
    <w:link w:val="845"/>
    <w:pPr>
      <w:pBdr/>
      <w:spacing/>
      <w:ind/>
    </w:pPr>
    <w:rPr>
      <w:rFonts w:ascii="Courier New" w:hAnsi="Courier New" w:cs="Courier New"/>
    </w:rPr>
  </w:style>
  <w:style w:type="character" w:styleId="876">
    <w:name w:val="WW8Num12z3"/>
    <w:next w:val="876"/>
    <w:link w:val="845"/>
    <w:pPr>
      <w:pBdr/>
      <w:spacing/>
      <w:ind/>
    </w:pPr>
    <w:rPr>
      <w:rFonts w:ascii="Symbol" w:hAnsi="Symbol" w:cs="Symbol"/>
    </w:rPr>
  </w:style>
  <w:style w:type="character" w:styleId="877">
    <w:name w:val="WW8Num14z0"/>
    <w:next w:val="877"/>
    <w:link w:val="845"/>
    <w:pPr>
      <w:pBdr/>
      <w:spacing/>
      <w:ind/>
    </w:pPr>
    <w:rPr>
      <w:rFonts w:ascii="Symbol" w:hAnsi="Symbol" w:cs="Symbol"/>
      <w:sz w:val="20"/>
    </w:rPr>
  </w:style>
  <w:style w:type="character" w:styleId="878">
    <w:name w:val="WW8Num14z1"/>
    <w:next w:val="878"/>
    <w:link w:val="845"/>
    <w:pPr>
      <w:pBdr/>
      <w:spacing/>
      <w:ind/>
    </w:pPr>
    <w:rPr>
      <w:rFonts w:ascii="Courier New" w:hAnsi="Courier New" w:cs="Courier New"/>
      <w:sz w:val="20"/>
    </w:rPr>
  </w:style>
  <w:style w:type="character" w:styleId="879">
    <w:name w:val="WW8Num14z2"/>
    <w:next w:val="879"/>
    <w:link w:val="845"/>
    <w:pPr>
      <w:pBdr/>
      <w:spacing/>
      <w:ind/>
    </w:pPr>
    <w:rPr>
      <w:rFonts w:ascii="Wingdings" w:hAnsi="Wingdings" w:cs="Wingdings"/>
      <w:sz w:val="20"/>
    </w:rPr>
  </w:style>
  <w:style w:type="character" w:styleId="880">
    <w:name w:val="WW8Num15z0"/>
    <w:next w:val="880"/>
    <w:link w:val="845"/>
    <w:pPr>
      <w:pBdr/>
      <w:spacing/>
      <w:ind/>
    </w:pPr>
    <w:rPr>
      <w:rFonts w:ascii="Symbol" w:hAnsi="Symbol" w:cs="Symbol"/>
      <w:sz w:val="20"/>
    </w:rPr>
  </w:style>
  <w:style w:type="character" w:styleId="881">
    <w:name w:val="WW8Num15z1"/>
    <w:next w:val="881"/>
    <w:link w:val="845"/>
    <w:pPr>
      <w:pBdr/>
      <w:spacing/>
      <w:ind/>
    </w:pPr>
    <w:rPr>
      <w:rFonts w:ascii="Courier New" w:hAnsi="Courier New" w:cs="Courier New"/>
      <w:sz w:val="20"/>
    </w:rPr>
  </w:style>
  <w:style w:type="character" w:styleId="882">
    <w:name w:val="WW8Num15z2"/>
    <w:next w:val="882"/>
    <w:link w:val="845"/>
    <w:pPr>
      <w:pBdr/>
      <w:spacing/>
      <w:ind/>
    </w:pPr>
    <w:rPr>
      <w:rFonts w:ascii="Wingdings" w:hAnsi="Wingdings" w:cs="Wingdings"/>
      <w:sz w:val="20"/>
    </w:rPr>
  </w:style>
  <w:style w:type="character" w:styleId="883">
    <w:name w:val="WW8Num16z0"/>
    <w:next w:val="883"/>
    <w:link w:val="845"/>
    <w:pPr>
      <w:pBdr/>
      <w:spacing/>
      <w:ind/>
    </w:pPr>
    <w:rPr>
      <w:rFonts w:ascii="Symbol" w:hAnsi="Symbol" w:cs="Symbol"/>
      <w:sz w:val="20"/>
    </w:rPr>
  </w:style>
  <w:style w:type="character" w:styleId="884">
    <w:name w:val="WW8Num16z1"/>
    <w:next w:val="884"/>
    <w:link w:val="845"/>
    <w:pPr>
      <w:pBdr/>
      <w:spacing/>
      <w:ind/>
    </w:pPr>
    <w:rPr>
      <w:rFonts w:ascii="Courier New" w:hAnsi="Courier New" w:cs="Courier New"/>
      <w:sz w:val="20"/>
    </w:rPr>
  </w:style>
  <w:style w:type="character" w:styleId="885">
    <w:name w:val="WW8Num16z2"/>
    <w:next w:val="885"/>
    <w:link w:val="845"/>
    <w:pPr>
      <w:pBdr/>
      <w:spacing/>
      <w:ind/>
    </w:pPr>
    <w:rPr>
      <w:rFonts w:ascii="Wingdings" w:hAnsi="Wingdings" w:cs="Wingdings"/>
      <w:sz w:val="20"/>
    </w:rPr>
  </w:style>
  <w:style w:type="character" w:styleId="886">
    <w:name w:val="WW8Num18z0"/>
    <w:next w:val="886"/>
    <w:link w:val="845"/>
    <w:pPr>
      <w:pBdr/>
      <w:spacing/>
      <w:ind/>
    </w:pPr>
    <w:rPr>
      <w:rFonts w:cs="Times New Roman"/>
    </w:rPr>
  </w:style>
  <w:style w:type="character" w:styleId="887">
    <w:name w:val="WW8Num18z1"/>
    <w:next w:val="887"/>
    <w:link w:val="845"/>
    <w:pPr>
      <w:pBdr/>
      <w:spacing/>
      <w:ind/>
    </w:pPr>
    <w:rPr>
      <w:rFonts w:cs="Times New Roman"/>
      <w:b/>
    </w:rPr>
  </w:style>
  <w:style w:type="character" w:styleId="888">
    <w:name w:val="WW8Num19z0"/>
    <w:next w:val="888"/>
    <w:link w:val="845"/>
    <w:pPr>
      <w:pBdr/>
      <w:spacing/>
      <w:ind/>
    </w:pPr>
    <w:rPr>
      <w:rFonts w:ascii="Symbol" w:hAnsi="Symbol" w:cs="Symbol"/>
      <w:sz w:val="20"/>
    </w:rPr>
  </w:style>
  <w:style w:type="character" w:styleId="889">
    <w:name w:val="WW8Num19z1"/>
    <w:next w:val="889"/>
    <w:link w:val="845"/>
    <w:pPr>
      <w:pBdr/>
      <w:spacing/>
      <w:ind/>
    </w:pPr>
    <w:rPr>
      <w:rFonts w:ascii="Courier New" w:hAnsi="Courier New" w:cs="Courier New"/>
      <w:sz w:val="20"/>
    </w:rPr>
  </w:style>
  <w:style w:type="character" w:styleId="890">
    <w:name w:val="WW8Num19z2"/>
    <w:next w:val="890"/>
    <w:link w:val="845"/>
    <w:pPr>
      <w:pBdr/>
      <w:spacing/>
      <w:ind/>
    </w:pPr>
    <w:rPr>
      <w:rFonts w:ascii="Wingdings" w:hAnsi="Wingdings" w:cs="Wingdings"/>
      <w:sz w:val="20"/>
    </w:rPr>
  </w:style>
  <w:style w:type="character" w:styleId="891">
    <w:name w:val="WW8Num20z0"/>
    <w:next w:val="891"/>
    <w:link w:val="845"/>
    <w:pPr>
      <w:pBdr/>
      <w:spacing/>
      <w:ind/>
    </w:pPr>
    <w:rPr>
      <w:rFonts w:ascii="Symbol" w:hAnsi="Symbol" w:cs="Symbol"/>
      <w:sz w:val="20"/>
    </w:rPr>
  </w:style>
  <w:style w:type="character" w:styleId="892">
    <w:name w:val="WW8Num20z1"/>
    <w:next w:val="892"/>
    <w:link w:val="845"/>
    <w:pPr>
      <w:pBdr/>
      <w:spacing/>
      <w:ind/>
    </w:pPr>
    <w:rPr>
      <w:rFonts w:ascii="Courier New" w:hAnsi="Courier New" w:cs="Courier New"/>
      <w:sz w:val="20"/>
    </w:rPr>
  </w:style>
  <w:style w:type="character" w:styleId="893">
    <w:name w:val="WW8Num20z2"/>
    <w:next w:val="893"/>
    <w:link w:val="845"/>
    <w:pPr>
      <w:pBdr/>
      <w:spacing/>
      <w:ind/>
    </w:pPr>
    <w:rPr>
      <w:rFonts w:ascii="Wingdings" w:hAnsi="Wingdings" w:cs="Wingdings"/>
      <w:sz w:val="20"/>
    </w:rPr>
  </w:style>
  <w:style w:type="character" w:styleId="894">
    <w:name w:val="WW8Num21z0"/>
    <w:next w:val="894"/>
    <w:link w:val="845"/>
    <w:pPr>
      <w:pBdr/>
      <w:spacing/>
      <w:ind/>
    </w:pPr>
    <w:rPr>
      <w:rFonts w:ascii="Wingdings" w:hAnsi="Wingdings" w:cs="Wingdings"/>
    </w:rPr>
  </w:style>
  <w:style w:type="character" w:styleId="895">
    <w:name w:val="WW8Num21z1"/>
    <w:next w:val="895"/>
    <w:link w:val="845"/>
    <w:pPr>
      <w:pBdr/>
      <w:spacing/>
      <w:ind/>
    </w:pPr>
    <w:rPr>
      <w:rFonts w:ascii="Courier New" w:hAnsi="Courier New" w:cs="Courier New"/>
    </w:rPr>
  </w:style>
  <w:style w:type="character" w:styleId="896">
    <w:name w:val="WW8Num21z3"/>
    <w:next w:val="896"/>
    <w:link w:val="845"/>
    <w:pPr>
      <w:pBdr/>
      <w:spacing/>
      <w:ind/>
    </w:pPr>
    <w:rPr>
      <w:rFonts w:ascii="Symbol" w:hAnsi="Symbol" w:cs="Symbol"/>
    </w:rPr>
  </w:style>
  <w:style w:type="character" w:styleId="897">
    <w:name w:val="WW8Num22z0"/>
    <w:next w:val="897"/>
    <w:link w:val="845"/>
    <w:pPr>
      <w:pBdr/>
      <w:spacing/>
      <w:ind/>
    </w:pPr>
    <w:rPr>
      <w:color w:val="000000"/>
    </w:rPr>
  </w:style>
  <w:style w:type="character" w:styleId="898">
    <w:name w:val="WW8Num23z0"/>
    <w:next w:val="898"/>
    <w:link w:val="845"/>
    <w:pPr>
      <w:pBdr/>
      <w:spacing/>
      <w:ind/>
    </w:pPr>
    <w:rPr>
      <w:rFonts w:ascii="Symbol" w:hAnsi="Symbol" w:cs="Symbol"/>
      <w:sz w:val="20"/>
    </w:rPr>
  </w:style>
  <w:style w:type="character" w:styleId="899">
    <w:name w:val="WW8Num23z1"/>
    <w:next w:val="899"/>
    <w:link w:val="845"/>
    <w:pPr>
      <w:pBdr/>
      <w:spacing/>
      <w:ind/>
    </w:pPr>
    <w:rPr>
      <w:rFonts w:ascii="Courier New" w:hAnsi="Courier New" w:cs="Courier New"/>
      <w:sz w:val="20"/>
    </w:rPr>
  </w:style>
  <w:style w:type="character" w:styleId="900">
    <w:name w:val="WW8Num23z2"/>
    <w:next w:val="900"/>
    <w:link w:val="845"/>
    <w:pPr>
      <w:pBdr/>
      <w:spacing/>
      <w:ind/>
    </w:pPr>
    <w:rPr>
      <w:rFonts w:ascii="Wingdings" w:hAnsi="Wingdings" w:cs="Wingdings"/>
      <w:sz w:val="20"/>
    </w:rPr>
  </w:style>
  <w:style w:type="character" w:styleId="901">
    <w:name w:val="Fonte parág. padrão3"/>
    <w:next w:val="901"/>
    <w:link w:val="845"/>
    <w:pPr>
      <w:pBdr/>
      <w:spacing/>
      <w:ind/>
    </w:pPr>
  </w:style>
  <w:style w:type="character" w:styleId="902">
    <w:name w:val="WW8Num1z1"/>
    <w:next w:val="902"/>
    <w:link w:val="845"/>
    <w:pPr>
      <w:pBdr/>
      <w:spacing/>
      <w:ind/>
    </w:pPr>
    <w:rPr>
      <w:b/>
      <w:bCs/>
    </w:rPr>
  </w:style>
  <w:style w:type="character" w:styleId="903">
    <w:name w:val="WW8Num1z2"/>
    <w:next w:val="903"/>
    <w:link w:val="845"/>
    <w:pPr>
      <w:pBdr/>
      <w:spacing/>
      <w:ind/>
    </w:pPr>
  </w:style>
  <w:style w:type="character" w:styleId="904">
    <w:name w:val="WW8Num3z2"/>
    <w:next w:val="904"/>
    <w:link w:val="845"/>
    <w:pPr>
      <w:pBdr/>
      <w:spacing/>
      <w:ind/>
    </w:pPr>
    <w:rPr>
      <w:b/>
    </w:rPr>
  </w:style>
  <w:style w:type="character" w:styleId="905">
    <w:name w:val="WW8Num4z1"/>
    <w:next w:val="905"/>
    <w:link w:val="845"/>
    <w:pPr>
      <w:pBdr/>
      <w:spacing/>
      <w:ind/>
    </w:pPr>
    <w:rPr>
      <w:rFonts w:cs="Times New Roman"/>
    </w:rPr>
  </w:style>
  <w:style w:type="character" w:styleId="906">
    <w:name w:val="WW8Num9z0"/>
    <w:next w:val="906"/>
    <w:link w:val="845"/>
    <w:pPr>
      <w:pBdr/>
      <w:spacing/>
      <w:ind/>
    </w:pPr>
    <w:rPr>
      <w:b/>
      <w:bCs/>
    </w:rPr>
  </w:style>
  <w:style w:type="character" w:styleId="907">
    <w:name w:val="WW8Num9z2"/>
    <w:next w:val="907"/>
    <w:link w:val="845"/>
    <w:pPr>
      <w:pBdr/>
      <w:spacing/>
      <w:ind/>
    </w:pPr>
  </w:style>
  <w:style w:type="character" w:styleId="908">
    <w:name w:val="WW8Num10z0"/>
    <w:next w:val="908"/>
    <w:link w:val="845"/>
    <w:pPr>
      <w:pBdr/>
      <w:spacing/>
      <w:ind/>
    </w:pPr>
    <w:rPr>
      <w:rFonts w:cs="Times New Roman"/>
      <w:b/>
    </w:rPr>
  </w:style>
  <w:style w:type="character" w:styleId="909">
    <w:name w:val="WW8Num10z1"/>
    <w:next w:val="909"/>
    <w:link w:val="845"/>
    <w:pPr>
      <w:pBdr/>
      <w:spacing/>
      <w:ind/>
    </w:pPr>
    <w:rPr>
      <w:rFonts w:cs="Times New Roman"/>
    </w:rPr>
  </w:style>
  <w:style w:type="character" w:styleId="910">
    <w:name w:val="WW8Num11z0"/>
    <w:next w:val="910"/>
    <w:link w:val="845"/>
    <w:pPr>
      <w:pBdr/>
      <w:spacing/>
      <w:ind/>
    </w:pPr>
  </w:style>
  <w:style w:type="character" w:styleId="911">
    <w:name w:val="WW8Num12z5"/>
    <w:next w:val="911"/>
    <w:link w:val="845"/>
    <w:pPr>
      <w:pBdr/>
      <w:spacing/>
      <w:ind/>
    </w:pPr>
  </w:style>
  <w:style w:type="character" w:styleId="912">
    <w:name w:val="WW8Num13z0"/>
    <w:next w:val="912"/>
    <w:link w:val="845"/>
    <w:pPr>
      <w:pBdr/>
      <w:spacing/>
      <w:ind/>
    </w:pPr>
  </w:style>
  <w:style w:type="character" w:styleId="913">
    <w:name w:val="WW8Num17z0"/>
    <w:next w:val="913"/>
    <w:link w:val="845"/>
    <w:pPr>
      <w:pBdr/>
      <w:spacing/>
      <w:ind/>
    </w:pPr>
    <w:rPr>
      <w:rFonts w:cs="Times New Roman"/>
      <w:b/>
    </w:rPr>
  </w:style>
  <w:style w:type="character" w:styleId="914">
    <w:name w:val="WW8Num17z1"/>
    <w:next w:val="914"/>
    <w:link w:val="845"/>
    <w:pPr>
      <w:pBdr/>
      <w:spacing/>
      <w:ind/>
    </w:pPr>
    <w:rPr>
      <w:rFonts w:cs="Times New Roman"/>
    </w:rPr>
  </w:style>
  <w:style w:type="character" w:styleId="915">
    <w:name w:val="WW8Num22z3"/>
    <w:next w:val="915"/>
    <w:link w:val="845"/>
    <w:pPr>
      <w:pBdr/>
      <w:spacing/>
      <w:ind/>
    </w:pPr>
    <w:rPr>
      <w:rFonts w:cs="Times New Roman"/>
      <w:b/>
    </w:rPr>
  </w:style>
  <w:style w:type="character" w:styleId="916">
    <w:name w:val="Fonte parág. padrão2"/>
    <w:next w:val="916"/>
    <w:link w:val="845"/>
    <w:pPr>
      <w:pBdr/>
      <w:spacing/>
      <w:ind/>
    </w:pPr>
  </w:style>
  <w:style w:type="character" w:styleId="917">
    <w:name w:val="Hyperlink"/>
    <w:next w:val="917"/>
    <w:link w:val="845"/>
    <w:qFormat/>
    <w:pPr>
      <w:pBdr/>
      <w:spacing/>
      <w:ind/>
    </w:pPr>
    <w:rPr>
      <w:color w:val="0000ff"/>
      <w:u w:val="single"/>
    </w:rPr>
  </w:style>
  <w:style w:type="character" w:styleId="918">
    <w:name w:val="Número de página"/>
    <w:basedOn w:val="916"/>
    <w:next w:val="918"/>
    <w:link w:val="845"/>
    <w:pPr>
      <w:pBdr/>
      <w:spacing/>
      <w:ind/>
    </w:pPr>
  </w:style>
  <w:style w:type="character" w:styleId="919">
    <w:name w:val="Forte"/>
    <w:next w:val="919"/>
    <w:link w:val="845"/>
    <w:qFormat/>
    <w:pPr>
      <w:pBdr/>
      <w:spacing/>
      <w:ind/>
    </w:pPr>
    <w:rPr>
      <w:b/>
      <w:bCs/>
    </w:rPr>
  </w:style>
  <w:style w:type="character" w:styleId="920">
    <w:name w:val="Título 2 Char"/>
    <w:next w:val="920"/>
    <w:link w:val="845"/>
    <w:uiPriority w:val="9"/>
    <w:qFormat/>
    <w:pPr>
      <w:pBdr/>
      <w:spacing/>
      <w:ind/>
    </w:pPr>
    <w:rPr>
      <w:rFonts w:ascii="Arial" w:hAnsi="Arial" w:eastAsia="Times New Roman" w:cs="Arial"/>
      <w:b/>
      <w:color w:val="000000"/>
      <w:sz w:val="22"/>
    </w:rPr>
  </w:style>
  <w:style w:type="character" w:styleId="921">
    <w:name w:val="Texto sem Formatação Char"/>
    <w:next w:val="921"/>
    <w:link w:val="845"/>
    <w:pPr>
      <w:pBdr/>
      <w:spacing/>
      <w:ind/>
    </w:pPr>
    <w:rPr>
      <w:rFonts w:ascii="Courier New" w:hAnsi="Courier New" w:eastAsia="Times New Roman" w:cs="Courier New"/>
    </w:rPr>
  </w:style>
  <w:style w:type="character" w:styleId="922">
    <w:name w:val="paginarotulo"/>
    <w:basedOn w:val="916"/>
    <w:next w:val="922"/>
    <w:link w:val="845"/>
    <w:pPr>
      <w:pBdr/>
      <w:spacing/>
      <w:ind/>
    </w:pPr>
  </w:style>
  <w:style w:type="character" w:styleId="923">
    <w:name w:val="apple-converted-space"/>
    <w:next w:val="923"/>
    <w:link w:val="845"/>
    <w:pPr>
      <w:pBdr/>
      <w:spacing/>
      <w:ind/>
    </w:pPr>
  </w:style>
  <w:style w:type="character" w:styleId="924">
    <w:name w:val="Cabeçalho Char"/>
    <w:next w:val="924"/>
    <w:link w:val="845"/>
    <w:qFormat/>
    <w:pPr>
      <w:pBdr/>
      <w:spacing/>
      <w:ind/>
    </w:pPr>
    <w:rPr>
      <w:rFonts w:eastAsia="Times New Roman"/>
      <w:lang w:val="en-US"/>
    </w:rPr>
  </w:style>
  <w:style w:type="character" w:styleId="925">
    <w:name w:val="Corpo de texto 3 Char"/>
    <w:next w:val="925"/>
    <w:link w:val="845"/>
    <w:pPr>
      <w:pBdr/>
      <w:spacing/>
      <w:ind/>
    </w:pPr>
    <w:rPr>
      <w:rFonts w:eastAsia="Times New Roman"/>
      <w:sz w:val="16"/>
      <w:szCs w:val="16"/>
      <w:lang w:val="en-US"/>
    </w:rPr>
  </w:style>
  <w:style w:type="character" w:styleId="926">
    <w:name w:val="Parágrafo da Lista Char"/>
    <w:next w:val="926"/>
    <w:link w:val="845"/>
    <w:pPr>
      <w:pBdr/>
      <w:spacing/>
      <w:ind/>
    </w:pPr>
    <w:rPr>
      <w:rFonts w:ascii="Ecofont_Spranq_eco_Sans" w:hAnsi="Ecofont_Spranq_eco_Sans" w:eastAsia="Times New Roman" w:cs="Tahoma"/>
      <w:sz w:val="24"/>
      <w:szCs w:val="24"/>
    </w:rPr>
  </w:style>
  <w:style w:type="character" w:styleId="927">
    <w:name w:val="Rodapé Char"/>
    <w:next w:val="927"/>
    <w:link w:val="845"/>
    <w:qFormat/>
    <w:pPr>
      <w:pBdr/>
      <w:spacing/>
      <w:ind/>
    </w:pPr>
    <w:rPr>
      <w:rFonts w:eastAsia="Times New Roman"/>
      <w:lang w:val="en-US"/>
    </w:rPr>
  </w:style>
  <w:style w:type="character" w:styleId="928">
    <w:name w:val="Texto de nota de rodapé Char"/>
    <w:basedOn w:val="916"/>
    <w:next w:val="928"/>
    <w:link w:val="845"/>
    <w:uiPriority w:val="99"/>
    <w:pPr>
      <w:pBdr/>
      <w:spacing/>
      <w:ind/>
    </w:pPr>
  </w:style>
  <w:style w:type="character" w:styleId="929">
    <w:name w:val="Caracteres de nota de rodapé"/>
    <w:next w:val="929"/>
    <w:link w:val="845"/>
    <w:pPr>
      <w:pBdr/>
      <w:spacing/>
      <w:ind/>
    </w:pPr>
    <w:rPr>
      <w:rFonts w:cs="Times New Roman"/>
      <w:vertAlign w:val="superscript"/>
    </w:rPr>
  </w:style>
  <w:style w:type="character" w:styleId="930">
    <w:name w:val="citação 2 Char"/>
    <w:next w:val="930"/>
    <w:link w:val="845"/>
    <w:pPr>
      <w:pBdr/>
      <w:spacing/>
      <w:ind/>
    </w:pPr>
    <w:rPr>
      <w:rFonts w:ascii="Arial" w:hAnsi="Arial" w:eastAsia="Calibri" w:cs="Tahoma"/>
      <w:i/>
      <w:iCs/>
      <w:color w:val="000000"/>
      <w:shd w:val="clear" w:color="auto" w:fill="ffffcc"/>
    </w:rPr>
  </w:style>
  <w:style w:type="character" w:styleId="931">
    <w:name w:val="Citação Char"/>
    <w:next w:val="931"/>
    <w:link w:val="845"/>
    <w:uiPriority w:val="29"/>
    <w:qFormat/>
    <w:pPr>
      <w:pBdr/>
      <w:spacing/>
      <w:ind/>
    </w:pPr>
    <w:rPr>
      <w:rFonts w:eastAsia="Times New Roman"/>
      <w:i/>
      <w:iCs/>
      <w:color w:val="404040"/>
    </w:rPr>
  </w:style>
  <w:style w:type="character" w:styleId="932">
    <w:name w:val="Ref. de comentário1"/>
    <w:next w:val="932"/>
    <w:link w:val="845"/>
    <w:pPr>
      <w:pBdr/>
      <w:spacing/>
      <w:ind/>
    </w:pPr>
    <w:rPr>
      <w:sz w:val="16"/>
      <w:szCs w:val="16"/>
    </w:rPr>
  </w:style>
  <w:style w:type="character" w:styleId="933">
    <w:name w:val="Texto de comentário Char"/>
    <w:next w:val="933"/>
    <w:link w:val="1117"/>
    <w:qFormat/>
    <w:pPr>
      <w:pBdr/>
      <w:spacing/>
      <w:ind/>
    </w:pPr>
    <w:rPr>
      <w:rFonts w:ascii="Ecofont_Spranq_eco_Sans" w:hAnsi="Ecofont_Spranq_eco_Sans" w:eastAsia="MS Mincho" w:cs="Tahoma"/>
    </w:rPr>
  </w:style>
  <w:style w:type="character" w:styleId="934">
    <w:name w:val="Nivel 2 Char"/>
    <w:next w:val="934"/>
    <w:link w:val="845"/>
    <w:pPr>
      <w:pBdr/>
      <w:spacing/>
      <w:ind/>
    </w:pPr>
    <w:rPr>
      <w:rFonts w:ascii="Arial" w:hAnsi="Arial" w:eastAsia="MS Mincho" w:cs="Arial"/>
      <w:color w:val="000000"/>
    </w:rPr>
  </w:style>
  <w:style w:type="character" w:styleId="935">
    <w:name w:val="Nível 2 -Red Char"/>
    <w:next w:val="935"/>
    <w:link w:val="845"/>
    <w:pPr>
      <w:pBdr/>
      <w:spacing/>
      <w:ind/>
    </w:pPr>
    <w:rPr>
      <w:rFonts w:ascii="Arial" w:hAnsi="Arial" w:eastAsia="MS Mincho" w:cs="Arial"/>
      <w:i/>
      <w:iCs/>
      <w:color w:val="ff0000"/>
    </w:rPr>
  </w:style>
  <w:style w:type="character" w:styleId="936">
    <w:name w:val="Nivel 3 Char"/>
    <w:next w:val="936"/>
    <w:link w:val="845"/>
    <w:pPr>
      <w:pBdr/>
      <w:spacing/>
      <w:ind/>
    </w:pPr>
    <w:rPr>
      <w:rFonts w:ascii="Arial" w:hAnsi="Arial" w:eastAsia="MS Mincho" w:cs="Arial"/>
      <w:color w:val="000000"/>
    </w:rPr>
  </w:style>
  <w:style w:type="character" w:styleId="937">
    <w:name w:val="Nível 3-R Char"/>
    <w:next w:val="937"/>
    <w:link w:val="845"/>
    <w:pPr>
      <w:pBdr/>
      <w:spacing/>
      <w:ind/>
    </w:pPr>
    <w:rPr>
      <w:rFonts w:ascii="Arial" w:hAnsi="Arial" w:eastAsia="MS Mincho" w:cs="Arial"/>
      <w:i/>
      <w:iCs/>
      <w:color w:val="ff0000"/>
    </w:rPr>
  </w:style>
  <w:style w:type="character" w:styleId="938">
    <w:name w:val="Assunto do comentário Char"/>
    <w:next w:val="938"/>
    <w:link w:val="845"/>
    <w:qFormat/>
    <w:pPr>
      <w:pBdr/>
      <w:spacing/>
      <w:ind/>
    </w:pPr>
    <w:rPr>
      <w:rFonts w:ascii="Ecofont_Spranq_eco_Sans" w:hAnsi="Ecofont_Spranq_eco_Sans" w:eastAsia="Times New Roman" w:cs="Tahoma"/>
      <w:b/>
      <w:bCs/>
    </w:rPr>
  </w:style>
  <w:style w:type="character" w:styleId="939">
    <w:name w:val="Nivel 01 Char"/>
    <w:next w:val="939"/>
    <w:link w:val="845"/>
    <w:pPr>
      <w:pBdr/>
      <w:spacing/>
      <w:ind/>
    </w:pPr>
    <w:rPr>
      <w:rFonts w:ascii="Ecofont_Spranq_eco_Sans" w:hAnsi="Ecofont_Spranq_eco_Sans" w:eastAsia="MS Gothic" w:cs="Ecofont_Spranq_eco_Sans"/>
      <w:b/>
      <w:bCs/>
      <w:color w:val="000000"/>
    </w:rPr>
  </w:style>
  <w:style w:type="character" w:styleId="940">
    <w:name w:val="normaltextrun"/>
    <w:next w:val="940"/>
    <w:link w:val="845"/>
    <w:pPr>
      <w:pBdr/>
      <w:spacing/>
      <w:ind/>
    </w:pPr>
  </w:style>
  <w:style w:type="character" w:styleId="941">
    <w:name w:val="eop"/>
    <w:next w:val="941"/>
    <w:link w:val="845"/>
    <w:pPr>
      <w:pBdr/>
      <w:spacing/>
      <w:ind/>
    </w:pPr>
  </w:style>
  <w:style w:type="character" w:styleId="942">
    <w:name w:val="Nivel 4 Char"/>
    <w:next w:val="942"/>
    <w:link w:val="845"/>
    <w:pPr>
      <w:pBdr/>
      <w:spacing/>
      <w:ind/>
    </w:pPr>
    <w:rPr>
      <w:rFonts w:ascii="Arial" w:hAnsi="Arial" w:eastAsia="MS Mincho" w:cs="Arial"/>
    </w:rPr>
  </w:style>
  <w:style w:type="character" w:styleId="943">
    <w:name w:val="Título 1 Char"/>
    <w:next w:val="943"/>
    <w:link w:val="845"/>
    <w:qFormat/>
    <w:pPr>
      <w:pBdr/>
      <w:spacing/>
      <w:ind/>
    </w:pPr>
    <w:rPr>
      <w:rFonts w:ascii="Arial" w:hAnsi="Arial" w:eastAsia="Times New Roman" w:cs="Arial"/>
      <w:b/>
      <w:bCs/>
      <w:sz w:val="32"/>
      <w:szCs w:val="32"/>
      <w:lang w:val="en-US"/>
    </w:rPr>
  </w:style>
  <w:style w:type="character" w:styleId="944">
    <w:name w:val="Título 3 Char"/>
    <w:next w:val="944"/>
    <w:link w:val="845"/>
    <w:uiPriority w:val="9"/>
    <w:qFormat/>
    <w:pPr>
      <w:pBdr/>
      <w:spacing/>
      <w:ind/>
    </w:pPr>
    <w:rPr>
      <w:rFonts w:ascii="Arial" w:hAnsi="Arial" w:eastAsia="Times New Roman" w:cs="Arial"/>
      <w:b/>
      <w:bCs/>
      <w:sz w:val="26"/>
      <w:szCs w:val="26"/>
    </w:rPr>
  </w:style>
  <w:style w:type="character" w:styleId="945">
    <w:name w:val="Título 4 Char"/>
    <w:next w:val="945"/>
    <w:link w:val="845"/>
    <w:uiPriority w:val="9"/>
    <w:qFormat/>
    <w:pPr>
      <w:pBdr/>
      <w:spacing/>
      <w:ind/>
    </w:pPr>
    <w:rPr>
      <w:rFonts w:eastAsia="Times New Roman"/>
      <w:b/>
      <w:bCs/>
      <w:sz w:val="28"/>
      <w:szCs w:val="28"/>
    </w:rPr>
  </w:style>
  <w:style w:type="character" w:styleId="946">
    <w:name w:val="Título 5 Char"/>
    <w:next w:val="946"/>
    <w:link w:val="845"/>
    <w:uiPriority w:val="9"/>
    <w:qFormat/>
    <w:pPr>
      <w:pBdr/>
      <w:spacing/>
      <w:ind/>
    </w:pPr>
    <w:rPr>
      <w:rFonts w:eastAsia="Times New Roman"/>
      <w:b/>
      <w:bCs/>
      <w:i/>
      <w:iCs/>
      <w:sz w:val="26"/>
      <w:szCs w:val="26"/>
    </w:rPr>
  </w:style>
  <w:style w:type="character" w:styleId="947">
    <w:name w:val="Corpo de texto Char"/>
    <w:next w:val="947"/>
    <w:link w:val="845"/>
    <w:qFormat/>
    <w:pPr>
      <w:pBdr/>
      <w:spacing/>
      <w:ind/>
    </w:pPr>
    <w:rPr>
      <w:rFonts w:eastAsia="Times New Roman"/>
    </w:rPr>
  </w:style>
  <w:style w:type="character" w:styleId="948">
    <w:name w:val="Recuo de corpo de texto Char"/>
    <w:next w:val="948"/>
    <w:link w:val="845"/>
    <w:pPr>
      <w:pBdr/>
      <w:spacing/>
      <w:ind/>
    </w:pPr>
    <w:rPr>
      <w:rFonts w:eastAsia="Times New Roman"/>
      <w:sz w:val="24"/>
      <w:szCs w:val="24"/>
      <w:lang w:val="en-US"/>
    </w:rPr>
  </w:style>
  <w:style w:type="character" w:styleId="949">
    <w:name w:val="Recuo de corpo de texto 3 Char"/>
    <w:next w:val="949"/>
    <w:link w:val="845"/>
    <w:pPr>
      <w:pBdr/>
      <w:spacing/>
      <w:ind/>
    </w:pPr>
    <w:rPr>
      <w:rFonts w:ascii="Arial" w:hAnsi="Arial" w:cs="Arial"/>
      <w:sz w:val="24"/>
      <w:lang w:val="en-US"/>
    </w:rPr>
  </w:style>
  <w:style w:type="character" w:styleId="950">
    <w:name w:val="Recuo de corpo de texto 2 Char"/>
    <w:next w:val="950"/>
    <w:link w:val="845"/>
    <w:pPr>
      <w:pBdr/>
      <w:spacing/>
      <w:ind/>
    </w:pPr>
    <w:rPr>
      <w:rFonts w:eastAsia="Times New Roman"/>
    </w:rPr>
  </w:style>
  <w:style w:type="character" w:styleId="951">
    <w:name w:val="Texto de balão Char"/>
    <w:next w:val="951"/>
    <w:link w:val="845"/>
    <w:uiPriority w:val="99"/>
    <w:qFormat/>
    <w:pPr>
      <w:pBdr/>
      <w:spacing/>
      <w:ind/>
    </w:pPr>
    <w:rPr>
      <w:rFonts w:ascii="Tahoma" w:hAnsi="Tahoma" w:eastAsia="Times New Roman" w:cs="Tahoma"/>
      <w:sz w:val="16"/>
      <w:szCs w:val="16"/>
    </w:rPr>
  </w:style>
  <w:style w:type="character" w:styleId="952">
    <w:name w:val="Corpo de texto 2 Char"/>
    <w:next w:val="952"/>
    <w:link w:val="845"/>
    <w:pPr>
      <w:pBdr/>
      <w:spacing/>
      <w:ind/>
    </w:pPr>
    <w:rPr>
      <w:rFonts w:eastAsia="Times New Roman"/>
    </w:rPr>
  </w:style>
  <w:style w:type="character" w:styleId="953">
    <w:name w:val="lrzxr"/>
    <w:next w:val="953"/>
    <w:link w:val="845"/>
    <w:pPr>
      <w:pBdr/>
      <w:spacing/>
      <w:ind/>
    </w:pPr>
  </w:style>
  <w:style w:type="character" w:styleId="954">
    <w:name w:val="theme-text-color-4-3"/>
    <w:next w:val="954"/>
    <w:link w:val="845"/>
    <w:pPr>
      <w:pBdr/>
      <w:spacing/>
      <w:ind/>
    </w:pPr>
  </w:style>
  <w:style w:type="character" w:styleId="955">
    <w:name w:val="Título Char"/>
    <w:next w:val="955"/>
    <w:link w:val="1091"/>
    <w:qFormat/>
    <w:pPr>
      <w:pBdr/>
      <w:spacing/>
      <w:ind/>
    </w:pPr>
    <w:rPr>
      <w:rFonts w:ascii="Calibri Light" w:hAnsi="Calibri Light" w:eastAsia="Times New Roman" w:cs="Times New Roman"/>
      <w:b/>
      <w:bCs/>
      <w:sz w:val="32"/>
      <w:szCs w:val="32"/>
    </w:rPr>
  </w:style>
  <w:style w:type="character" w:styleId="956">
    <w:name w:val="Título Char1"/>
    <w:next w:val="956"/>
    <w:link w:val="845"/>
    <w:pPr>
      <w:pBdr/>
      <w:spacing/>
      <w:ind/>
    </w:pPr>
    <w:rPr>
      <w:rFonts w:ascii="Arial" w:hAnsi="Arial" w:cs="Arial"/>
      <w:b/>
      <w:bCs/>
      <w:sz w:val="22"/>
      <w:szCs w:val="32"/>
    </w:rPr>
  </w:style>
  <w:style w:type="character" w:styleId="957">
    <w:name w:val="Hyperlink2"/>
    <w:next w:val="957"/>
    <w:link w:val="845"/>
    <w:pPr>
      <w:pBdr/>
      <w:spacing/>
      <w:ind/>
    </w:pPr>
    <w:rPr>
      <w:rFonts w:cs="Times New Roman"/>
      <w:color w:val="0000ff"/>
      <w:u w:val="single"/>
    </w:rPr>
  </w:style>
  <w:style w:type="character" w:styleId="958">
    <w:name w:val="vuuxrf"/>
    <w:next w:val="958"/>
    <w:link w:val="845"/>
    <w:pPr>
      <w:pBdr/>
      <w:spacing/>
      <w:ind/>
    </w:pPr>
  </w:style>
  <w:style w:type="character" w:styleId="959">
    <w:name w:val="Citação HTML"/>
    <w:next w:val="959"/>
    <w:link w:val="845"/>
    <w:pPr>
      <w:pBdr/>
      <w:spacing/>
      <w:ind/>
    </w:pPr>
    <w:rPr>
      <w:i/>
      <w:iCs/>
    </w:rPr>
  </w:style>
  <w:style w:type="character" w:styleId="960">
    <w:name w:val="ylgvce"/>
    <w:next w:val="960"/>
    <w:link w:val="845"/>
    <w:pPr>
      <w:pBdr/>
      <w:spacing/>
      <w:ind/>
    </w:pPr>
  </w:style>
  <w:style w:type="character" w:styleId="961">
    <w:name w:val="Fonte parág. padrão6"/>
    <w:next w:val="961"/>
    <w:link w:val="845"/>
    <w:pPr>
      <w:pBdr/>
      <w:spacing/>
      <w:ind/>
    </w:pPr>
  </w:style>
  <w:style w:type="character" w:styleId="962">
    <w:name w:val="Caracteres de nota de fim"/>
    <w:next w:val="962"/>
    <w:link w:val="845"/>
    <w:pPr>
      <w:pBdr/>
      <w:spacing/>
      <w:ind/>
    </w:pPr>
    <w:rPr>
      <w:rFonts w:cs="Times New Roman"/>
      <w:vertAlign w:val="superscript"/>
    </w:rPr>
  </w:style>
  <w:style w:type="character" w:styleId="963">
    <w:name w:val="HiperlinkVisitado"/>
    <w:next w:val="963"/>
    <w:link w:val="845"/>
    <w:uiPriority w:val="99"/>
    <w:pPr>
      <w:pBdr/>
      <w:spacing/>
      <w:ind/>
    </w:pPr>
    <w:rPr>
      <w:color w:val="954f72"/>
      <w:u w:val="single"/>
    </w:rPr>
  </w:style>
  <w:style w:type="character" w:styleId="964">
    <w:name w:val="Ênfase"/>
    <w:next w:val="964"/>
    <w:link w:val="845"/>
    <w:qFormat/>
    <w:pPr>
      <w:pBdr/>
      <w:spacing/>
      <w:ind/>
    </w:pPr>
    <w:rPr>
      <w:i/>
      <w:iCs/>
    </w:rPr>
  </w:style>
  <w:style w:type="character" w:styleId="965">
    <w:name w:val="Texto de nota de fim Char"/>
    <w:basedOn w:val="916"/>
    <w:next w:val="965"/>
    <w:link w:val="845"/>
    <w:uiPriority w:val="99"/>
    <w:pPr>
      <w:pBdr/>
      <w:spacing/>
      <w:ind/>
    </w:pPr>
  </w:style>
  <w:style w:type="character" w:styleId="966">
    <w:name w:val="st"/>
    <w:next w:val="966"/>
    <w:link w:val="845"/>
    <w:pPr>
      <w:pBdr/>
      <w:spacing/>
      <w:ind/>
    </w:pPr>
  </w:style>
  <w:style w:type="character" w:styleId="967">
    <w:name w:val="tex3"/>
    <w:next w:val="967"/>
    <w:link w:val="845"/>
    <w:pPr>
      <w:pBdr/>
      <w:spacing/>
      <w:ind/>
    </w:pPr>
  </w:style>
  <w:style w:type="character" w:styleId="968">
    <w:name w:val="spellingerror"/>
    <w:next w:val="968"/>
    <w:link w:val="845"/>
    <w:pPr>
      <w:pBdr/>
      <w:spacing/>
      <w:ind/>
    </w:pPr>
  </w:style>
  <w:style w:type="character" w:styleId="969">
    <w:name w:val="Fonte parág. padrão1"/>
    <w:next w:val="969"/>
    <w:link w:val="845"/>
    <w:qFormat/>
    <w:pPr>
      <w:pBdr/>
      <w:spacing/>
      <w:ind/>
    </w:pPr>
  </w:style>
  <w:style w:type="character" w:styleId="970">
    <w:name w:val="_xdb"/>
    <w:next w:val="970"/>
    <w:link w:val="845"/>
    <w:pPr>
      <w:pBdr/>
      <w:spacing/>
      <w:ind/>
    </w:pPr>
  </w:style>
  <w:style w:type="character" w:styleId="971">
    <w:name w:val="_xbe"/>
    <w:next w:val="971"/>
    <w:link w:val="845"/>
    <w:pPr>
      <w:pBdr/>
      <w:spacing/>
      <w:ind/>
    </w:pPr>
  </w:style>
  <w:style w:type="character" w:styleId="972">
    <w:name w:val="Ênfase Intensa"/>
    <w:next w:val="972"/>
    <w:link w:val="845"/>
    <w:uiPriority w:val="21"/>
    <w:qFormat/>
    <w:pPr>
      <w:pBdr/>
      <w:spacing/>
      <w:ind/>
    </w:pPr>
    <w:rPr>
      <w:rFonts w:cs="Times New Roman"/>
      <w:b/>
      <w:bCs/>
      <w:i/>
      <w:iCs/>
      <w:color w:val="5b9bd5"/>
    </w:rPr>
  </w:style>
  <w:style w:type="character" w:styleId="973">
    <w:name w:val="hgkelc"/>
    <w:next w:val="973"/>
    <w:link w:val="845"/>
    <w:pPr>
      <w:pBdr/>
      <w:spacing/>
      <w:ind/>
    </w:pPr>
  </w:style>
  <w:style w:type="character" w:styleId="974">
    <w:name w:val="textrun"/>
    <w:next w:val="974"/>
    <w:link w:val="845"/>
    <w:pPr>
      <w:pBdr/>
      <w:spacing/>
      <w:ind/>
    </w:pPr>
  </w:style>
  <w:style w:type="character" w:styleId="975">
    <w:name w:val="WW-Link da Internet"/>
    <w:next w:val="975"/>
    <w:link w:val="845"/>
    <w:pPr>
      <w:pBdr/>
      <w:spacing/>
      <w:ind/>
    </w:pPr>
    <w:rPr>
      <w:color w:val="0563c1"/>
      <w:u w:val="single"/>
    </w:rPr>
  </w:style>
  <w:style w:type="character" w:styleId="976">
    <w:name w:val="Corpo de texto 3 Char1"/>
    <w:next w:val="976"/>
    <w:link w:val="845"/>
    <w:pPr>
      <w:pBdr/>
      <w:spacing/>
      <w:ind/>
    </w:pPr>
    <w:rPr>
      <w:sz w:val="16"/>
      <w:szCs w:val="16"/>
      <w:lang w:eastAsia="zh-CN"/>
    </w:rPr>
  </w:style>
  <w:style w:type="paragraph" w:styleId="977">
    <w:name w:val="Título2"/>
    <w:basedOn w:val="845"/>
    <w:next w:val="978"/>
    <w:link w:val="845"/>
    <w:pPr>
      <w:keepNext w:val="true"/>
      <w:pBdr/>
      <w:spacing w:after="120" w:before="240"/>
      <w:ind/>
    </w:pPr>
    <w:rPr>
      <w:rFonts w:ascii="Liberation Sans" w:hAnsi="Liberation Sans" w:eastAsia="Microsoft YaHei" w:cs="Arial"/>
      <w:sz w:val="28"/>
      <w:szCs w:val="28"/>
    </w:rPr>
  </w:style>
  <w:style w:type="paragraph" w:styleId="978">
    <w:name w:val="Corpo de texto"/>
    <w:basedOn w:val="845"/>
    <w:next w:val="978"/>
    <w:link w:val="845"/>
    <w:qFormat/>
    <w:pPr>
      <w:pBdr/>
      <w:spacing w:after="120" w:before="0"/>
      <w:ind/>
    </w:pPr>
  </w:style>
  <w:style w:type="paragraph" w:styleId="979">
    <w:name w:val="Lista"/>
    <w:basedOn w:val="978"/>
    <w:next w:val="979"/>
    <w:link w:val="845"/>
    <w:qFormat/>
    <w:pPr>
      <w:pBdr/>
      <w:spacing/>
      <w:ind/>
    </w:pPr>
    <w:rPr>
      <w:rFonts w:cs="Arial"/>
    </w:rPr>
  </w:style>
  <w:style w:type="paragraph" w:styleId="980">
    <w:name w:val="Legenda"/>
    <w:basedOn w:val="845"/>
    <w:next w:val="980"/>
    <w:link w:val="845"/>
    <w:qFormat/>
    <w:pPr>
      <w:suppressLineNumbers w:val="true"/>
      <w:pBdr/>
      <w:spacing w:after="120" w:before="120"/>
      <w:ind/>
    </w:pPr>
    <w:rPr>
      <w:rFonts w:cs="Arial"/>
      <w:i/>
      <w:iCs/>
      <w:sz w:val="24"/>
      <w:szCs w:val="24"/>
    </w:rPr>
  </w:style>
  <w:style w:type="paragraph" w:styleId="981">
    <w:name w:val="Índice"/>
    <w:basedOn w:val="845"/>
    <w:next w:val="981"/>
    <w:link w:val="845"/>
    <w:qFormat/>
    <w:pPr>
      <w:suppressLineNumbers w:val="true"/>
      <w:pBdr/>
      <w:spacing/>
      <w:ind/>
    </w:pPr>
    <w:rPr>
      <w:rFonts w:cs="Arial"/>
      <w:lang w:val="en-US" w:bidi="en-US"/>
    </w:rPr>
  </w:style>
  <w:style w:type="paragraph" w:styleId="982">
    <w:name w:val="Título1"/>
    <w:basedOn w:val="845"/>
    <w:next w:val="845"/>
    <w:link w:val="845"/>
    <w:qFormat/>
    <w:pPr>
      <w:pBdr/>
      <w:spacing w:after="60" w:before="240"/>
      <w:ind/>
      <w:jc w:val="both"/>
      <w:outlineLvl w:val="0"/>
    </w:pPr>
    <w:rPr>
      <w:rFonts w:ascii="Arial" w:hAnsi="Arial" w:eastAsia="SimSun" w:cs="Arial"/>
      <w:b/>
      <w:bCs/>
      <w:sz w:val="22"/>
      <w:szCs w:val="32"/>
    </w:rPr>
  </w:style>
  <w:style w:type="paragraph" w:styleId="983">
    <w:name w:val="Cabeçalho e Rodapé"/>
    <w:basedOn w:val="845"/>
    <w:next w:val="983"/>
    <w:link w:val="845"/>
    <w:qFormat/>
    <w:pPr>
      <w:suppressLineNumbers w:val="true"/>
      <w:pBdr/>
      <w:tabs>
        <w:tab w:val="center" w:leader="none" w:pos="4819"/>
        <w:tab w:val="right" w:leader="none" w:pos="9638"/>
      </w:tabs>
      <w:spacing/>
      <w:ind/>
    </w:pPr>
  </w:style>
  <w:style w:type="paragraph" w:styleId="984">
    <w:name w:val="Cabeçalho"/>
    <w:basedOn w:val="845"/>
    <w:next w:val="984"/>
    <w:link w:val="845"/>
    <w:qFormat/>
    <w:pPr>
      <w:widowControl w:val="false"/>
      <w:pBdr/>
      <w:tabs>
        <w:tab w:val="center" w:leader="none" w:pos="4419"/>
        <w:tab w:val="right" w:leader="none" w:pos="8838"/>
      </w:tabs>
      <w:spacing/>
      <w:ind/>
    </w:pPr>
    <w:rPr>
      <w:lang w:val="en-US"/>
    </w:rPr>
  </w:style>
  <w:style w:type="paragraph" w:styleId="985">
    <w:name w:val="Rodapé"/>
    <w:basedOn w:val="845"/>
    <w:next w:val="985"/>
    <w:link w:val="845"/>
    <w:qFormat/>
    <w:pPr>
      <w:widowControl w:val="false"/>
      <w:pBdr/>
      <w:tabs>
        <w:tab w:val="center" w:leader="none" w:pos="4419"/>
        <w:tab w:val="right" w:leader="none" w:pos="8838"/>
      </w:tabs>
      <w:spacing/>
      <w:ind/>
    </w:pPr>
    <w:rPr>
      <w:lang w:val="en-US"/>
    </w:rPr>
  </w:style>
  <w:style w:type="paragraph" w:styleId="986">
    <w:name w:val="Corpo de texto 31"/>
    <w:basedOn w:val="845"/>
    <w:next w:val="986"/>
    <w:link w:val="845"/>
    <w:qFormat/>
    <w:pPr>
      <w:widowControl w:val="false"/>
      <w:pBdr/>
      <w:spacing w:after="120" w:before="0"/>
      <w:ind/>
    </w:pPr>
    <w:rPr>
      <w:sz w:val="16"/>
      <w:szCs w:val="16"/>
      <w:lang w:val="en-US"/>
    </w:rPr>
  </w:style>
  <w:style w:type="paragraph" w:styleId="987">
    <w:name w:val="Recuo de corpo de texto 21"/>
    <w:basedOn w:val="845"/>
    <w:next w:val="987"/>
    <w:link w:val="845"/>
    <w:pPr>
      <w:pBdr/>
      <w:spacing/>
      <w:ind w:right="0" w:hanging="567" w:left="993"/>
      <w:jc w:val="both"/>
    </w:pPr>
    <w:rPr>
      <w:rFonts w:ascii="Arial" w:hAnsi="Arial" w:cs="Arial"/>
      <w:sz w:val="24"/>
      <w:lang w:val="en-US"/>
    </w:rPr>
  </w:style>
  <w:style w:type="paragraph" w:styleId="988">
    <w:name w:val="PADRAO"/>
    <w:next w:val="988"/>
    <w:link w:val="845"/>
    <w:pPr>
      <w:pBdr/>
      <w:spacing/>
      <w:ind/>
      <w:jc w:val="both"/>
    </w:pPr>
    <w:rPr>
      <w:color w:val="000000"/>
      <w:sz w:val="24"/>
      <w:lang w:val="pt-BR" w:eastAsia="zh-CN" w:bidi="ar-SA"/>
    </w:rPr>
  </w:style>
  <w:style w:type="paragraph" w:styleId="989">
    <w:name w:val="Recuo de corpo de texto"/>
    <w:basedOn w:val="845"/>
    <w:next w:val="989"/>
    <w:link w:val="845"/>
    <w:pPr>
      <w:pBdr/>
      <w:spacing w:after="120" w:before="0"/>
      <w:ind w:right="0" w:firstLine="0" w:left="283"/>
    </w:pPr>
    <w:rPr>
      <w:sz w:val="24"/>
      <w:szCs w:val="24"/>
      <w:lang w:val="en-US"/>
    </w:rPr>
  </w:style>
  <w:style w:type="paragraph" w:styleId="990">
    <w:name w:val="Body Text Indent 3"/>
    <w:basedOn w:val="845"/>
    <w:next w:val="990"/>
    <w:link w:val="845"/>
    <w:pPr>
      <w:widowControl w:val="false"/>
      <w:pBdr/>
      <w:spacing/>
      <w:ind w:right="0" w:firstLine="0" w:left="1418"/>
      <w:jc w:val="both"/>
    </w:pPr>
    <w:rPr>
      <w:rFonts w:ascii="Arial" w:hAnsi="Arial" w:cs="Arial"/>
      <w:sz w:val="24"/>
      <w:lang w:val="en-US"/>
    </w:rPr>
  </w:style>
  <w:style w:type="paragraph" w:styleId="991">
    <w:name w:val="Recuo de corpo de texto 31"/>
    <w:basedOn w:val="845"/>
    <w:next w:val="991"/>
    <w:link w:val="845"/>
    <w:pPr>
      <w:pBdr/>
      <w:spacing/>
      <w:ind w:right="0" w:hanging="567" w:left="567"/>
      <w:jc w:val="both"/>
    </w:pPr>
    <w:rPr>
      <w:rFonts w:ascii="Arial" w:hAnsi="Arial" w:cs="Arial"/>
      <w:sz w:val="24"/>
      <w:lang w:val="en-US"/>
    </w:rPr>
  </w:style>
  <w:style w:type="paragraph" w:styleId="992">
    <w:name w:val="Recuo de corpo de texto 22"/>
    <w:basedOn w:val="845"/>
    <w:next w:val="992"/>
    <w:link w:val="845"/>
    <w:pPr>
      <w:pBdr/>
      <w:spacing w:after="120" w:before="0" w:line="480" w:lineRule="auto"/>
      <w:ind w:right="0" w:firstLine="0" w:left="283"/>
    </w:pPr>
  </w:style>
  <w:style w:type="paragraph" w:styleId="993">
    <w:name w:val="Texto de balão"/>
    <w:basedOn w:val="845"/>
    <w:next w:val="993"/>
    <w:link w:val="845"/>
    <w:qFormat/>
    <w:pPr>
      <w:pBdr/>
      <w:spacing/>
      <w:ind/>
    </w:pPr>
    <w:rPr>
      <w:rFonts w:ascii="Tahoma" w:hAnsi="Tahoma" w:cs="Tahoma"/>
      <w:sz w:val="16"/>
      <w:szCs w:val="16"/>
    </w:rPr>
  </w:style>
  <w:style w:type="paragraph" w:styleId="994">
    <w:name w:val="_A010165"/>
    <w:next w:val="994"/>
    <w:link w:val="845"/>
    <w:pPr>
      <w:pBdr/>
      <w:tabs>
        <w:tab w:val="left" w:leader="none" w:pos="584"/>
        <w:tab w:val="left" w:leader="none" w:pos="6560"/>
        <w:tab w:val="left" w:leader="none" w:pos="7133"/>
      </w:tabs>
      <w:spacing/>
      <w:ind/>
      <w:jc w:val="both"/>
    </w:pPr>
    <w:rPr>
      <w:rFonts w:ascii="Arial" w:hAnsi="Arial" w:cs="Arial"/>
      <w:color w:val="000000"/>
      <w:sz w:val="22"/>
      <w:lang w:val="pt-BR" w:eastAsia="zh-CN" w:bidi="ar-SA"/>
    </w:rPr>
  </w:style>
  <w:style w:type="paragraph" w:styleId="995">
    <w:name w:val="Corpo de texto 21"/>
    <w:basedOn w:val="845"/>
    <w:next w:val="995"/>
    <w:link w:val="845"/>
    <w:pPr>
      <w:pBdr/>
      <w:spacing w:after="120" w:before="0" w:line="480" w:lineRule="auto"/>
      <w:ind/>
    </w:pPr>
  </w:style>
  <w:style w:type="paragraph" w:styleId="996">
    <w:name w:val="Default"/>
    <w:next w:val="996"/>
    <w:link w:val="845"/>
    <w:qFormat/>
    <w:pPr>
      <w:pBdr/>
      <w:spacing/>
      <w:ind/>
    </w:pPr>
    <w:rPr>
      <w:rFonts w:ascii="Arial" w:hAnsi="Arial" w:eastAsia="SimSun" w:cs="Arial"/>
      <w:color w:val="000000"/>
      <w:sz w:val="24"/>
      <w:szCs w:val="24"/>
      <w:lang w:val="pt-BR" w:eastAsia="zh-CN" w:bidi="ar-SA"/>
    </w:rPr>
  </w:style>
  <w:style w:type="paragraph" w:styleId="997">
    <w:name w:val="Texto sem Formatação1"/>
    <w:basedOn w:val="845"/>
    <w:next w:val="997"/>
    <w:link w:val="845"/>
    <w:pPr>
      <w:pBdr/>
      <w:spacing/>
      <w:ind/>
    </w:pPr>
    <w:rPr>
      <w:rFonts w:ascii="Courier New" w:hAnsi="Courier New" w:cs="Courier New"/>
      <w:lang w:val="en-US"/>
    </w:rPr>
  </w:style>
  <w:style w:type="paragraph" w:styleId="998">
    <w:name w:val="Parágrafo da Lista"/>
    <w:basedOn w:val="845"/>
    <w:next w:val="998"/>
    <w:link w:val="845"/>
    <w:qFormat/>
    <w:pPr>
      <w:pBdr/>
      <w:spacing w:after="0" w:before="0"/>
      <w:ind w:right="0" w:firstLine="0" w:left="720"/>
      <w:contextualSpacing w:val="true"/>
    </w:pPr>
    <w:rPr>
      <w:rFonts w:ascii="Ecofont_Spranq_eco_Sans" w:hAnsi="Ecofont_Spranq_eco_Sans" w:cs="Tahoma"/>
      <w:sz w:val="24"/>
      <w:szCs w:val="24"/>
    </w:rPr>
  </w:style>
  <w:style w:type="paragraph" w:styleId="999">
    <w:name w:val="tcu_-_rel/voto_-_demais_§§"/>
    <w:basedOn w:val="845"/>
    <w:next w:val="999"/>
    <w:link w:val="845"/>
    <w:pPr>
      <w:pBdr/>
      <w:spacing w:after="280" w:before="280"/>
      <w:ind/>
    </w:pPr>
    <w:rPr>
      <w:rFonts w:eastAsia="SimSun"/>
      <w:sz w:val="24"/>
      <w:szCs w:val="24"/>
    </w:rPr>
  </w:style>
  <w:style w:type="paragraph" w:styleId="1000">
    <w:name w:val="Texto de nota de rodapé"/>
    <w:basedOn w:val="845"/>
    <w:next w:val="1000"/>
    <w:link w:val="845"/>
    <w:uiPriority w:val="99"/>
    <w:pPr>
      <w:pBdr/>
      <w:spacing/>
      <w:ind/>
    </w:pPr>
    <w:rPr>
      <w:rFonts w:eastAsia="SimSun"/>
    </w:rPr>
  </w:style>
  <w:style w:type="paragraph" w:styleId="1001">
    <w:name w:val="Normal (Web)"/>
    <w:basedOn w:val="845"/>
    <w:next w:val="1001"/>
    <w:link w:val="845"/>
    <w:qFormat/>
    <w:pPr>
      <w:pBdr/>
      <w:spacing w:after="280" w:before="280"/>
      <w:ind/>
    </w:pPr>
    <w:rPr>
      <w:sz w:val="24"/>
      <w:szCs w:val="24"/>
    </w:rPr>
  </w:style>
  <w:style w:type="paragraph" w:styleId="1002">
    <w:name w:val="Citação"/>
    <w:basedOn w:val="845"/>
    <w:next w:val="845"/>
    <w:link w:val="845"/>
    <w:uiPriority w:val="29"/>
    <w:qFormat/>
    <w:pPr>
      <w:pBdr/>
      <w:spacing w:after="160" w:before="200"/>
      <w:ind w:right="864" w:firstLine="0" w:left="864"/>
      <w:jc w:val="center"/>
    </w:pPr>
    <w:rPr>
      <w:i/>
      <w:iCs/>
      <w:color w:val="404040"/>
    </w:rPr>
  </w:style>
  <w:style w:type="paragraph" w:styleId="1003">
    <w:name w:val="citação 2"/>
    <w:basedOn w:val="1002"/>
    <w:next w:val="1003"/>
    <w:link w:val="845"/>
    <w:pPr>
      <w:pBdr>
        <w:top w:val="single" w:color="1f497d" w:sz="4" w:space="1"/>
        <w:left w:val="single" w:color="1f497d" w:sz="4" w:space="4"/>
        <w:bottom w:val="single" w:color="1f497d" w:sz="4" w:space="1"/>
        <w:right w:val="single" w:color="1f497d" w:sz="4" w:space="4"/>
      </w:pBdr>
      <w:shd w:val="clear" w:color="auto" w:fill="ffffcc"/>
      <w:spacing w:after="0" w:before="120"/>
      <w:ind w:right="0" w:firstLine="0" w:left="0"/>
      <w:jc w:val="both"/>
    </w:pPr>
    <w:rPr>
      <w:rFonts w:ascii="Arial" w:hAnsi="Arial" w:eastAsia="Calibri" w:cs="Tahoma"/>
      <w:color w:val="000000"/>
    </w:rPr>
  </w:style>
  <w:style w:type="paragraph" w:styleId="1004">
    <w:name w:val="Nivel 01"/>
    <w:basedOn w:val="846"/>
    <w:next w:val="845"/>
    <w:link w:val="845"/>
    <w:pPr>
      <w:keepLines w:val="true"/>
      <w:numPr>
        <w:ilvl w:val="0"/>
        <w:numId w:val="4"/>
      </w:numPr>
      <w:pBdr/>
      <w:tabs>
        <w:tab w:val="left" w:leader="none" w:pos="567"/>
      </w:tabs>
      <w:spacing w:after="0"/>
      <w:ind/>
      <w:jc w:val="both"/>
      <w:outlineLvl w:val="9"/>
    </w:pPr>
    <w:rPr>
      <w:rFonts w:ascii="Ecofont_Spranq_eco_Sans" w:hAnsi="Ecofont_Spranq_eco_Sans" w:eastAsia="MS Gothic" w:cs="Times New Roman"/>
      <w:color w:val="000000"/>
      <w:sz w:val="20"/>
      <w:szCs w:val="20"/>
      <w:lang w:val="pt-BR"/>
    </w:rPr>
  </w:style>
  <w:style w:type="paragraph" w:styleId="1005">
    <w:name w:val="Texto de comentário1"/>
    <w:basedOn w:val="845"/>
    <w:next w:val="1005"/>
    <w:link w:val="845"/>
    <w:pPr>
      <w:pBdr/>
      <w:spacing/>
      <w:ind/>
    </w:pPr>
    <w:rPr>
      <w:rFonts w:ascii="Ecofont_Spranq_eco_Sans" w:hAnsi="Ecofont_Spranq_eco_Sans" w:eastAsia="MS Mincho" w:cs="Tahoma"/>
    </w:rPr>
  </w:style>
  <w:style w:type="paragraph" w:styleId="1006">
    <w:name w:val="Nivel 2"/>
    <w:basedOn w:val="845"/>
    <w:next w:val="1006"/>
    <w:link w:val="845"/>
    <w:qFormat/>
    <w:pPr>
      <w:pBdr/>
      <w:spacing w:after="120" w:before="120" w:line="276" w:lineRule="auto"/>
      <w:ind/>
      <w:jc w:val="both"/>
    </w:pPr>
    <w:rPr>
      <w:rFonts w:ascii="Arial" w:hAnsi="Arial" w:eastAsia="MS Mincho" w:cs="Arial"/>
      <w:color w:val="000000"/>
    </w:rPr>
  </w:style>
  <w:style w:type="paragraph" w:styleId="1007">
    <w:name w:val="Nivel 3"/>
    <w:basedOn w:val="845"/>
    <w:next w:val="1007"/>
    <w:link w:val="845"/>
    <w:pPr>
      <w:pBdr/>
      <w:spacing w:after="120" w:before="120" w:line="276" w:lineRule="auto"/>
      <w:ind w:right="0" w:firstLine="0" w:left="284"/>
      <w:jc w:val="both"/>
    </w:pPr>
    <w:rPr>
      <w:rFonts w:ascii="Arial" w:hAnsi="Arial" w:eastAsia="MS Mincho" w:cs="Arial"/>
      <w:color w:val="000000"/>
    </w:rPr>
  </w:style>
  <w:style w:type="paragraph" w:styleId="1008">
    <w:name w:val="Nivel 4"/>
    <w:basedOn w:val="1007"/>
    <w:next w:val="1008"/>
    <w:link w:val="845"/>
    <w:pPr>
      <w:pBdr/>
      <w:spacing/>
      <w:ind w:right="0" w:firstLine="0" w:left="567"/>
    </w:pPr>
    <w:rPr>
      <w:rFonts w:eastAsia="MS Mincho"/>
      <w:color w:val="000000"/>
    </w:rPr>
  </w:style>
  <w:style w:type="paragraph" w:styleId="1009">
    <w:name w:val="Nivel 5"/>
    <w:basedOn w:val="1008"/>
    <w:next w:val="1009"/>
    <w:link w:val="845"/>
    <w:pPr>
      <w:pBdr/>
      <w:spacing/>
      <w:ind w:right="0" w:firstLine="0" w:left="851"/>
    </w:pPr>
    <w:rPr>
      <w:rFonts w:eastAsia="MS Mincho"/>
    </w:rPr>
  </w:style>
  <w:style w:type="paragraph" w:styleId="1010">
    <w:name w:val="Nível 2 -Red"/>
    <w:basedOn w:val="1006"/>
    <w:next w:val="1010"/>
    <w:link w:val="845"/>
    <w:pPr>
      <w:pBdr/>
      <w:spacing/>
      <w:ind/>
    </w:pPr>
    <w:rPr>
      <w:i/>
      <w:iCs/>
      <w:color w:val="ff0000"/>
    </w:rPr>
  </w:style>
  <w:style w:type="paragraph" w:styleId="1011">
    <w:name w:val="Nível 3-R"/>
    <w:basedOn w:val="1007"/>
    <w:next w:val="1011"/>
    <w:link w:val="845"/>
    <w:pPr>
      <w:pBdr/>
      <w:spacing/>
      <w:ind/>
    </w:pPr>
    <w:rPr>
      <w:i/>
      <w:iCs/>
      <w:color w:val="ff0000"/>
    </w:rPr>
  </w:style>
  <w:style w:type="paragraph" w:styleId="1012">
    <w:name w:val="Assunto do comentário"/>
    <w:basedOn w:val="1005"/>
    <w:next w:val="1005"/>
    <w:link w:val="845"/>
    <w:qFormat/>
    <w:pPr>
      <w:pBdr/>
      <w:spacing/>
      <w:ind/>
    </w:pPr>
    <w:rPr>
      <w:rFonts w:ascii="Times New Roman" w:hAnsi="Times New Roman" w:eastAsia="Times New Roman" w:cs="Times New Roman"/>
      <w:b/>
      <w:bCs/>
    </w:rPr>
  </w:style>
  <w:style w:type="paragraph" w:styleId="1013">
    <w:name w:val="Cabeçalho do Sumário"/>
    <w:basedOn w:val="846"/>
    <w:next w:val="845"/>
    <w:link w:val="845"/>
    <w:qFormat/>
    <w:pPr>
      <w:keepLines w:val="true"/>
      <w:numPr>
        <w:ilvl w:val="0"/>
        <w:numId w:val="0"/>
      </w:numPr>
      <w:pBdr/>
      <w:spacing w:after="0" w:before="240" w:line="252" w:lineRule="auto"/>
      <w:ind w:right="0" w:firstLine="0" w:left="0"/>
      <w:outlineLvl w:val="9"/>
    </w:pPr>
    <w:rPr>
      <w:rFonts w:ascii="Calibri" w:hAnsi="Calibri" w:eastAsia="MS Gothic" w:cs="Times New Roman"/>
      <w:b w:val="0"/>
      <w:bCs w:val="0"/>
      <w:color w:val="365f91"/>
      <w:lang w:val="pt-BR"/>
    </w:rPr>
  </w:style>
  <w:style w:type="paragraph" w:styleId="1014">
    <w:name w:val="Recuo de corpo de texto 32"/>
    <w:basedOn w:val="845"/>
    <w:next w:val="1014"/>
    <w:link w:val="845"/>
    <w:pPr>
      <w:widowControl w:val="false"/>
      <w:pBdr/>
      <w:spacing/>
      <w:ind w:right="0" w:firstLine="0" w:left="1418"/>
      <w:jc w:val="both"/>
    </w:pPr>
    <w:rPr>
      <w:rFonts w:ascii="Arial" w:hAnsi="Arial" w:eastAsia="SimSun" w:cs="Arial"/>
      <w:sz w:val="24"/>
      <w:lang w:val="en-US"/>
    </w:rPr>
  </w:style>
  <w:style w:type="paragraph" w:styleId="1015">
    <w:name w:val="Standard"/>
    <w:next w:val="1015"/>
    <w:link w:val="845"/>
    <w:qFormat/>
    <w:pPr>
      <w:pBdr/>
      <w:spacing/>
      <w:ind/>
    </w:pPr>
    <w:rPr>
      <w:rFonts w:ascii="Liberation Serif" w:hAnsi="Liberation Serif" w:eastAsia="NSimSun" w:cs="Arial"/>
      <w:sz w:val="24"/>
      <w:szCs w:val="24"/>
      <w:lang w:val="pt-BR" w:eastAsia="zh-CN" w:bidi="hi-IN"/>
    </w:rPr>
  </w:style>
  <w:style w:type="paragraph" w:styleId="1016">
    <w:name w:val="Table Contents"/>
    <w:basedOn w:val="1015"/>
    <w:next w:val="1016"/>
    <w:link w:val="845"/>
    <w:qFormat/>
    <w:pPr>
      <w:suppressLineNumbers w:val="true"/>
      <w:pBdr/>
      <w:spacing/>
      <w:ind/>
    </w:pPr>
  </w:style>
  <w:style w:type="paragraph" w:styleId="1017">
    <w:name w:val="Standard (user)"/>
    <w:next w:val="1017"/>
    <w:link w:val="845"/>
    <w:pPr>
      <w:pBdr/>
      <w:spacing/>
      <w:ind/>
    </w:pPr>
    <w:rPr>
      <w:rFonts w:ascii="Liberation Serif" w:hAnsi="Liberation Serif" w:eastAsia="SimSun" w:cs="Liberation Serif"/>
      <w:sz w:val="24"/>
      <w:szCs w:val="24"/>
      <w:lang w:val="pt-BR" w:eastAsia="zh-CN" w:bidi="hi-IN"/>
    </w:rPr>
  </w:style>
  <w:style w:type="paragraph" w:styleId="1018">
    <w:name w:val="Table Paragraph"/>
    <w:basedOn w:val="1015"/>
    <w:next w:val="1018"/>
    <w:link w:val="845"/>
    <w:qFormat/>
    <w:pPr>
      <w:pBdr/>
      <w:spacing/>
      <w:ind/>
    </w:pPr>
    <w:rPr>
      <w:rFonts w:ascii="Times New Roman" w:hAnsi="Times New Roman" w:eastAsia="SimSun" w:cs="Times New Roman"/>
      <w:lang w:val="pt-PT" w:bidi="ar-SA"/>
    </w:rPr>
  </w:style>
  <w:style w:type="paragraph" w:styleId="1019">
    <w:name w:val="western"/>
    <w:basedOn w:val="845"/>
    <w:next w:val="1019"/>
    <w:link w:val="845"/>
    <w:pPr>
      <w:pBdr/>
      <w:spacing w:after="280" w:before="280"/>
      <w:ind/>
    </w:pPr>
    <w:rPr>
      <w:sz w:val="24"/>
      <w:szCs w:val="24"/>
      <w:lang w:eastAsia="ja-JP"/>
    </w:rPr>
  </w:style>
  <w:style w:type="paragraph" w:styleId="1020">
    <w:name w:val="Sem Espaçamento"/>
    <w:next w:val="1020"/>
    <w:link w:val="1085"/>
    <w:uiPriority w:val="1"/>
    <w:qFormat/>
    <w:pPr>
      <w:pBdr/>
      <w:spacing/>
      <w:ind/>
    </w:pPr>
    <w:rPr>
      <w:rFonts w:ascii="Calibri" w:hAnsi="Calibri" w:eastAsia="SimSun" w:cs="Calibri"/>
      <w:sz w:val="22"/>
      <w:szCs w:val="22"/>
      <w:lang w:val="pt-BR" w:eastAsia="zh-CN" w:bidi="ar-SA"/>
    </w:rPr>
  </w:style>
  <w:style w:type="paragraph" w:styleId="1021">
    <w:name w:val="Sumário 2"/>
    <w:basedOn w:val="845"/>
    <w:next w:val="845"/>
    <w:link w:val="845"/>
    <w:pPr>
      <w:pBdr/>
      <w:spacing/>
      <w:ind w:right="0" w:firstLine="0" w:left="200"/>
    </w:pPr>
  </w:style>
  <w:style w:type="paragraph" w:styleId="1022">
    <w:name w:val="Sumário 1"/>
    <w:basedOn w:val="845"/>
    <w:next w:val="845"/>
    <w:link w:val="845"/>
    <w:pPr>
      <w:pBdr/>
      <w:tabs>
        <w:tab w:val="right" w:leader="dot" w:pos="9771"/>
      </w:tabs>
      <w:spacing w:after="80" w:before="0"/>
      <w:ind/>
      <w:jc w:val="center"/>
    </w:pPr>
    <w:rPr>
      <w:rFonts w:eastAsia="SimSun"/>
      <w:sz w:val="22"/>
      <w:szCs w:val="22"/>
    </w:rPr>
  </w:style>
  <w:style w:type="paragraph" w:styleId="1023">
    <w:name w:val="Sumário 11"/>
    <w:basedOn w:val="845"/>
    <w:next w:val="845"/>
    <w:link w:val="845"/>
    <w:pPr>
      <w:widowControl w:val="false"/>
      <w:pBdr/>
      <w:spacing w:after="100" w:before="0" w:line="100" w:lineRule="atLeast"/>
      <w:ind/>
    </w:pPr>
    <w:rPr>
      <w:rFonts w:cs="Arial"/>
      <w:sz w:val="24"/>
      <w:szCs w:val="24"/>
    </w:rPr>
  </w:style>
  <w:style w:type="paragraph" w:styleId="1024">
    <w:name w:val="Normal1"/>
    <w:next w:val="1024"/>
    <w:link w:val="845"/>
    <w:pPr>
      <w:pBdr/>
      <w:spacing w:line="100" w:lineRule="atLeast"/>
      <w:ind/>
    </w:pPr>
    <w:rPr>
      <w:rFonts w:eastAsia="SimSun"/>
      <w:lang w:val="pt-BR" w:eastAsia="zh-CN" w:bidi="ar-SA"/>
    </w:rPr>
  </w:style>
  <w:style w:type="paragraph" w:styleId="1025">
    <w:name w:val="Texto de nota de fim"/>
    <w:basedOn w:val="845"/>
    <w:next w:val="1025"/>
    <w:link w:val="845"/>
    <w:uiPriority w:val="99"/>
    <w:pPr>
      <w:pBdr/>
      <w:spacing/>
      <w:ind/>
    </w:pPr>
    <w:rPr>
      <w:rFonts w:eastAsia="SimSun"/>
    </w:rPr>
  </w:style>
  <w:style w:type="paragraph" w:styleId="1026">
    <w:name w:val="x_msoheader"/>
    <w:basedOn w:val="845"/>
    <w:next w:val="1026"/>
    <w:link w:val="845"/>
    <w:pPr>
      <w:pBdr/>
      <w:spacing w:after="280" w:before="280"/>
      <w:ind/>
    </w:pPr>
    <w:rPr>
      <w:rFonts w:eastAsia="SimSun"/>
      <w:sz w:val="24"/>
      <w:szCs w:val="24"/>
    </w:rPr>
  </w:style>
  <w:style w:type="paragraph" w:styleId="1027">
    <w:name w:val="x_msobodytext"/>
    <w:basedOn w:val="845"/>
    <w:next w:val="1027"/>
    <w:link w:val="845"/>
    <w:pPr>
      <w:pBdr/>
      <w:spacing w:after="280" w:before="280"/>
      <w:ind/>
    </w:pPr>
    <w:rPr>
      <w:rFonts w:eastAsia="SimSun"/>
      <w:sz w:val="24"/>
      <w:szCs w:val="24"/>
    </w:rPr>
  </w:style>
  <w:style w:type="paragraph" w:styleId="1028">
    <w:name w:val="x_msoheading9"/>
    <w:basedOn w:val="845"/>
    <w:next w:val="1028"/>
    <w:link w:val="845"/>
    <w:pPr>
      <w:pBdr/>
      <w:spacing w:after="280" w:before="280"/>
      <w:ind/>
    </w:pPr>
    <w:rPr>
      <w:rFonts w:eastAsia="SimSun"/>
      <w:sz w:val="24"/>
      <w:szCs w:val="24"/>
    </w:rPr>
  </w:style>
  <w:style w:type="paragraph" w:styleId="1029">
    <w:name w:val="x_msoheading8"/>
    <w:basedOn w:val="845"/>
    <w:next w:val="1029"/>
    <w:link w:val="845"/>
    <w:pPr>
      <w:pBdr/>
      <w:spacing w:after="280" w:before="280"/>
      <w:ind/>
    </w:pPr>
    <w:rPr>
      <w:rFonts w:eastAsia="SimSun"/>
      <w:sz w:val="24"/>
      <w:szCs w:val="24"/>
    </w:rPr>
  </w:style>
  <w:style w:type="paragraph" w:styleId="1030">
    <w:name w:val="x_msonormal"/>
    <w:basedOn w:val="845"/>
    <w:next w:val="1030"/>
    <w:link w:val="845"/>
    <w:pPr>
      <w:pBdr/>
      <w:spacing w:after="280" w:before="280"/>
      <w:ind/>
    </w:pPr>
    <w:rPr>
      <w:rFonts w:eastAsia="SimSun"/>
      <w:sz w:val="24"/>
      <w:szCs w:val="24"/>
    </w:rPr>
  </w:style>
  <w:style w:type="paragraph" w:styleId="1031">
    <w:name w:val="04partenormativa"/>
    <w:basedOn w:val="845"/>
    <w:next w:val="1031"/>
    <w:link w:val="845"/>
    <w:pPr>
      <w:pBdr/>
      <w:spacing w:after="280" w:before="280"/>
      <w:ind/>
    </w:pPr>
    <w:rPr>
      <w:rFonts w:eastAsia="SimSun"/>
      <w:sz w:val="24"/>
      <w:szCs w:val="24"/>
    </w:rPr>
  </w:style>
  <w:style w:type="paragraph" w:styleId="1032">
    <w:name w:val="paragraph"/>
    <w:basedOn w:val="845"/>
    <w:next w:val="1032"/>
    <w:link w:val="845"/>
    <w:pPr>
      <w:pBdr/>
      <w:spacing w:after="280" w:before="280"/>
      <w:ind/>
    </w:pPr>
    <w:rPr>
      <w:sz w:val="24"/>
      <w:szCs w:val="24"/>
    </w:rPr>
  </w:style>
  <w:style w:type="paragraph" w:styleId="1033">
    <w:name w:val="xl76"/>
    <w:basedOn w:val="845"/>
    <w:next w:val="1033"/>
    <w:link w:val="845"/>
    <w:pPr>
      <w:pBdr>
        <w:top w:val="none" w:color="000000" w:sz="0" w:space="0"/>
        <w:left w:val="none" w:color="000000" w:sz="0" w:space="0"/>
        <w:bottom w:val="none" w:color="000000" w:sz="0" w:space="0"/>
        <w:right w:val="single" w:color="000000" w:sz="8" w:space="0"/>
      </w:pBdr>
      <w:spacing w:after="280" w:before="280"/>
      <w:ind/>
    </w:pPr>
    <w:rPr>
      <w:rFonts w:ascii="Arial" w:hAnsi="Arial" w:eastAsia="SimSun" w:cs="Arial"/>
    </w:rPr>
  </w:style>
  <w:style w:type="paragraph" w:styleId="1034">
    <w:name w:val="xl75"/>
    <w:basedOn w:val="845"/>
    <w:next w:val="1034"/>
    <w:link w:val="845"/>
    <w:pPr>
      <w:pBdr>
        <w:top w:val="none" w:color="000000" w:sz="0" w:space="0"/>
        <w:left w:val="none" w:color="000000" w:sz="0" w:space="0"/>
        <w:bottom w:val="none" w:color="000000" w:sz="0" w:space="0"/>
        <w:right w:val="single" w:color="000000" w:sz="8" w:space="0"/>
      </w:pBdr>
      <w:spacing w:after="280" w:before="280"/>
      <w:ind/>
      <w:jc w:val="center"/>
    </w:pPr>
    <w:rPr>
      <w:rFonts w:ascii="Arial" w:hAnsi="Arial" w:eastAsia="SimSun" w:cs="Arial"/>
    </w:rPr>
  </w:style>
  <w:style w:type="paragraph" w:styleId="1035">
    <w:name w:val="xl74"/>
    <w:basedOn w:val="845"/>
    <w:next w:val="1035"/>
    <w:link w:val="845"/>
    <w:pPr>
      <w:pBdr>
        <w:top w:val="none" w:color="000000" w:sz="0" w:space="0"/>
        <w:left w:val="none" w:color="000000" w:sz="0" w:space="0"/>
        <w:bottom w:val="none" w:color="000000" w:sz="0" w:space="0"/>
        <w:right w:val="single" w:color="000000" w:sz="8" w:space="0"/>
      </w:pBdr>
      <w:spacing w:after="280" w:before="280"/>
      <w:ind/>
    </w:pPr>
    <w:rPr>
      <w:rFonts w:ascii="Arial" w:hAnsi="Arial" w:eastAsia="SimSun" w:cs="Arial"/>
    </w:rPr>
  </w:style>
  <w:style w:type="paragraph" w:styleId="1036">
    <w:name w:val="xl73"/>
    <w:basedOn w:val="845"/>
    <w:next w:val="1036"/>
    <w:link w:val="845"/>
    <w:pPr>
      <w:pBdr>
        <w:top w:val="none" w:color="000000" w:sz="0" w:space="0"/>
        <w:left w:val="none" w:color="000000" w:sz="0" w:space="0"/>
        <w:bottom w:val="none" w:color="000000" w:sz="0" w:space="0"/>
        <w:right w:val="single" w:color="000000" w:sz="8" w:space="0"/>
      </w:pBdr>
      <w:spacing w:after="280" w:before="280"/>
      <w:ind/>
      <w:jc w:val="both"/>
    </w:pPr>
    <w:rPr>
      <w:rFonts w:ascii="Arial" w:hAnsi="Arial" w:eastAsia="SimSun" w:cs="Arial"/>
      <w:sz w:val="19"/>
      <w:szCs w:val="19"/>
    </w:rPr>
  </w:style>
  <w:style w:type="paragraph" w:styleId="1037">
    <w:name w:val="xl72"/>
    <w:basedOn w:val="845"/>
    <w:next w:val="1037"/>
    <w:link w:val="845"/>
    <w:pPr>
      <w:pBdr>
        <w:top w:val="none" w:color="000000" w:sz="0" w:space="0"/>
        <w:left w:val="single" w:color="000000" w:sz="8" w:space="0"/>
        <w:bottom w:val="none" w:color="000000" w:sz="0" w:space="0"/>
        <w:right w:val="single" w:color="000000" w:sz="8" w:space="0"/>
      </w:pBdr>
      <w:spacing w:after="280" w:before="280"/>
      <w:ind/>
    </w:pPr>
    <w:rPr>
      <w:rFonts w:ascii="Arial" w:hAnsi="Arial" w:eastAsia="SimSun" w:cs="Arial"/>
    </w:rPr>
  </w:style>
  <w:style w:type="paragraph" w:styleId="1038">
    <w:name w:val="xl71"/>
    <w:basedOn w:val="845"/>
    <w:next w:val="1038"/>
    <w:link w:val="845"/>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rPr>
  </w:style>
  <w:style w:type="paragraph" w:styleId="1039">
    <w:name w:val="xl70"/>
    <w:basedOn w:val="845"/>
    <w:next w:val="1039"/>
    <w:link w:val="845"/>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b/>
      <w:bCs/>
      <w:sz w:val="19"/>
      <w:szCs w:val="19"/>
    </w:rPr>
  </w:style>
  <w:style w:type="paragraph" w:styleId="1040">
    <w:name w:val="xl69"/>
    <w:basedOn w:val="845"/>
    <w:next w:val="1040"/>
    <w:link w:val="845"/>
    <w:pPr>
      <w:pBdr>
        <w:top w:val="none" w:color="000000" w:sz="0" w:space="0"/>
        <w:left w:val="none" w:color="000000" w:sz="0" w:space="0"/>
        <w:bottom w:val="single" w:color="000000" w:sz="8" w:space="0"/>
        <w:right w:val="single" w:color="000000" w:sz="8" w:space="0"/>
      </w:pBdr>
      <w:spacing w:after="280" w:before="280"/>
      <w:ind/>
      <w:jc w:val="center"/>
    </w:pPr>
    <w:rPr>
      <w:rFonts w:ascii="Arial" w:hAnsi="Arial" w:eastAsia="SimSun" w:cs="Arial"/>
    </w:rPr>
  </w:style>
  <w:style w:type="paragraph" w:styleId="1041">
    <w:name w:val="xl68"/>
    <w:basedOn w:val="845"/>
    <w:next w:val="1041"/>
    <w:link w:val="845"/>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rPr>
  </w:style>
  <w:style w:type="paragraph" w:styleId="1042">
    <w:name w:val="xl67"/>
    <w:basedOn w:val="845"/>
    <w:next w:val="1042"/>
    <w:link w:val="845"/>
    <w:pPr>
      <w:pBdr>
        <w:top w:val="none" w:color="000000" w:sz="0" w:space="0"/>
        <w:left w:val="single" w:color="000000" w:sz="8" w:space="0"/>
        <w:bottom w:val="single" w:color="000000" w:sz="8" w:space="0"/>
        <w:right w:val="single" w:color="000000" w:sz="8" w:space="0"/>
      </w:pBdr>
      <w:spacing w:after="280" w:before="280"/>
      <w:ind/>
    </w:pPr>
    <w:rPr>
      <w:rFonts w:ascii="Arial" w:hAnsi="Arial" w:eastAsia="SimSun" w:cs="Arial"/>
    </w:rPr>
  </w:style>
  <w:style w:type="paragraph" w:styleId="1043">
    <w:name w:val="xl66"/>
    <w:basedOn w:val="845"/>
    <w:next w:val="1043"/>
    <w:link w:val="845"/>
    <w:pPr>
      <w:pBdr/>
      <w:spacing w:after="280" w:before="280"/>
      <w:ind/>
      <w:jc w:val="both"/>
    </w:pPr>
    <w:rPr>
      <w:rFonts w:ascii="Arial" w:hAnsi="Arial" w:eastAsia="SimSun" w:cs="Arial"/>
      <w:b/>
      <w:bCs/>
    </w:rPr>
  </w:style>
  <w:style w:type="paragraph" w:styleId="1044">
    <w:name w:val="xl65"/>
    <w:basedOn w:val="845"/>
    <w:next w:val="1044"/>
    <w:link w:val="845"/>
    <w:pPr>
      <w:pBdr/>
      <w:spacing w:after="280" w:before="280"/>
      <w:ind/>
    </w:pPr>
    <w:rPr>
      <w:rFonts w:ascii="Arial" w:hAnsi="Arial" w:eastAsia="SimSun" w:cs="Arial"/>
      <w:b/>
      <w:bCs/>
    </w:rPr>
  </w:style>
  <w:style w:type="paragraph" w:styleId="1045">
    <w:name w:val="font8"/>
    <w:basedOn w:val="845"/>
    <w:next w:val="1045"/>
    <w:link w:val="845"/>
    <w:pPr>
      <w:pBdr/>
      <w:spacing w:after="280" w:before="280"/>
      <w:ind/>
    </w:pPr>
    <w:rPr>
      <w:rFonts w:ascii="Arial" w:hAnsi="Arial" w:eastAsia="SimSun" w:cs="Arial"/>
      <w:color w:val="000000"/>
      <w:sz w:val="19"/>
      <w:szCs w:val="19"/>
    </w:rPr>
  </w:style>
  <w:style w:type="paragraph" w:styleId="1046">
    <w:name w:val="font7"/>
    <w:basedOn w:val="845"/>
    <w:next w:val="1046"/>
    <w:link w:val="845"/>
    <w:pPr>
      <w:pBdr/>
      <w:spacing w:after="280" w:before="280"/>
      <w:ind/>
    </w:pPr>
    <w:rPr>
      <w:rFonts w:ascii="Arial" w:hAnsi="Arial" w:eastAsia="SimSun" w:cs="Arial"/>
      <w:b/>
      <w:bCs/>
      <w:color w:val="000000"/>
      <w:sz w:val="19"/>
      <w:szCs w:val="19"/>
    </w:rPr>
  </w:style>
  <w:style w:type="paragraph" w:styleId="1047">
    <w:name w:val="font6"/>
    <w:basedOn w:val="845"/>
    <w:next w:val="1047"/>
    <w:link w:val="845"/>
    <w:pPr>
      <w:pBdr/>
      <w:spacing w:after="280" w:before="280"/>
      <w:ind/>
    </w:pPr>
    <w:rPr>
      <w:rFonts w:ascii="Arial" w:hAnsi="Arial" w:eastAsia="SimSun" w:cs="Arial"/>
      <w:color w:val="000000"/>
    </w:rPr>
  </w:style>
  <w:style w:type="paragraph" w:styleId="1048">
    <w:name w:val="font5"/>
    <w:basedOn w:val="845"/>
    <w:next w:val="1048"/>
    <w:link w:val="845"/>
    <w:pPr>
      <w:pBdr/>
      <w:spacing w:after="280" w:before="280"/>
      <w:ind/>
    </w:pPr>
    <w:rPr>
      <w:rFonts w:ascii="Arial" w:hAnsi="Arial" w:eastAsia="SimSun" w:cs="Arial"/>
      <w:b/>
      <w:bCs/>
      <w:color w:val="000000"/>
    </w:rPr>
  </w:style>
  <w:style w:type="paragraph" w:styleId="1049">
    <w:name w:val="xl77"/>
    <w:basedOn w:val="845"/>
    <w:next w:val="1049"/>
    <w:link w:val="845"/>
    <w:pPr>
      <w:pBdr>
        <w:top w:val="single" w:color="000000" w:sz="4" w:space="0"/>
        <w:left w:val="none" w:color="000000" w:sz="0" w:space="0"/>
        <w:bottom w:val="single" w:color="000000" w:sz="4" w:space="0"/>
        <w:right w:val="single" w:color="000000" w:sz="4" w:space="0"/>
      </w:pBdr>
      <w:spacing w:after="280" w:before="280"/>
      <w:ind/>
    </w:pPr>
    <w:rPr>
      <w:rFonts w:ascii="Arial" w:hAnsi="Arial" w:eastAsia="SimSun" w:cs="Arial"/>
      <w:b/>
      <w:bCs/>
    </w:rPr>
  </w:style>
  <w:style w:type="paragraph" w:styleId="1050">
    <w:name w:val="xl78"/>
    <w:basedOn w:val="845"/>
    <w:next w:val="1050"/>
    <w:link w:val="845"/>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sz w:val="19"/>
      <w:szCs w:val="19"/>
    </w:rPr>
  </w:style>
  <w:style w:type="paragraph" w:styleId="1051">
    <w:name w:val="xl79"/>
    <w:basedOn w:val="845"/>
    <w:next w:val="1051"/>
    <w:link w:val="845"/>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rPr>
  </w:style>
  <w:style w:type="paragraph" w:styleId="1052">
    <w:name w:val="xl80"/>
    <w:basedOn w:val="845"/>
    <w:next w:val="1052"/>
    <w:link w:val="845"/>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b/>
      <w:bCs/>
    </w:rPr>
  </w:style>
  <w:style w:type="paragraph" w:styleId="1053">
    <w:name w:val="xl81"/>
    <w:basedOn w:val="845"/>
    <w:next w:val="1053"/>
    <w:link w:val="845"/>
    <w:pPr>
      <w:pBdr/>
      <w:spacing w:after="280" w:before="280"/>
      <w:ind/>
      <w:jc w:val="center"/>
    </w:pPr>
    <w:rPr>
      <w:rFonts w:ascii="Arial" w:hAnsi="Arial" w:eastAsia="SimSun" w:cs="Arial"/>
      <w:b/>
      <w:bCs/>
    </w:rPr>
  </w:style>
  <w:style w:type="paragraph" w:styleId="1054">
    <w:name w:val="xl82"/>
    <w:basedOn w:val="845"/>
    <w:next w:val="1054"/>
    <w:link w:val="845"/>
    <w:pPr>
      <w:pBdr/>
      <w:spacing w:after="280" w:before="280"/>
      <w:ind/>
      <w:jc w:val="center"/>
    </w:pPr>
    <w:rPr>
      <w:rFonts w:ascii="Arial" w:hAnsi="Arial" w:eastAsia="SimSun" w:cs="Arial"/>
    </w:rPr>
  </w:style>
  <w:style w:type="paragraph" w:styleId="1055">
    <w:name w:val="xl83"/>
    <w:basedOn w:val="845"/>
    <w:next w:val="1055"/>
    <w:link w:val="845"/>
    <w:pPr>
      <w:pBdr/>
      <w:spacing w:after="280" w:before="280"/>
      <w:ind/>
      <w:jc w:val="both"/>
    </w:pPr>
    <w:rPr>
      <w:rFonts w:ascii="Arial" w:hAnsi="Arial" w:eastAsia="SimSun" w:cs="Arial"/>
    </w:rPr>
  </w:style>
  <w:style w:type="paragraph" w:styleId="1056">
    <w:name w:val="xl84"/>
    <w:basedOn w:val="845"/>
    <w:next w:val="1056"/>
    <w:link w:val="845"/>
    <w:pPr>
      <w:pBdr/>
      <w:spacing w:after="280" w:before="280"/>
      <w:ind/>
      <w:jc w:val="both"/>
    </w:pPr>
    <w:rPr>
      <w:rFonts w:ascii="Arial" w:hAnsi="Arial" w:eastAsia="SimSun" w:cs="Arial"/>
      <w:b/>
      <w:bCs/>
    </w:rPr>
  </w:style>
  <w:style w:type="paragraph" w:styleId="1057">
    <w:name w:val="xl85"/>
    <w:basedOn w:val="845"/>
    <w:next w:val="1057"/>
    <w:link w:val="845"/>
    <w:pPr>
      <w:pBdr>
        <w:top w:val="none" w:color="000000" w:sz="0"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58">
    <w:name w:val="xl86"/>
    <w:basedOn w:val="845"/>
    <w:next w:val="1058"/>
    <w:link w:val="845"/>
    <w:pPr>
      <w:pBdr>
        <w:top w:val="single" w:color="000000" w:sz="8" w:space="0"/>
        <w:left w:val="single" w:color="000000" w:sz="8" w:space="0"/>
        <w:bottom w:val="single" w:color="000000" w:sz="8" w:space="0"/>
        <w:right w:val="none" w:color="000000" w:sz="0" w:space="0"/>
      </w:pBdr>
      <w:spacing w:after="280" w:before="280"/>
      <w:ind/>
      <w:jc w:val="both"/>
    </w:pPr>
    <w:rPr>
      <w:rFonts w:ascii="Arial" w:hAnsi="Arial" w:eastAsia="SimSun" w:cs="Arial"/>
      <w:b/>
      <w:bCs/>
    </w:rPr>
  </w:style>
  <w:style w:type="paragraph" w:styleId="1059">
    <w:name w:val="xl87"/>
    <w:basedOn w:val="845"/>
    <w:next w:val="1059"/>
    <w:link w:val="84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60">
    <w:name w:val="xl88"/>
    <w:basedOn w:val="845"/>
    <w:next w:val="1060"/>
    <w:link w:val="845"/>
    <w:pPr>
      <w:pBdr>
        <w:top w:val="single" w:color="000000" w:sz="8" w:space="0"/>
        <w:left w:val="none" w:color="000000" w:sz="0" w:space="0"/>
        <w:bottom w:val="single" w:color="000000" w:sz="8" w:space="0"/>
        <w:right w:val="single" w:color="000000" w:sz="8" w:space="0"/>
      </w:pBdr>
      <w:spacing w:after="280" w:before="280"/>
      <w:ind/>
      <w:jc w:val="both"/>
    </w:pPr>
    <w:rPr>
      <w:rFonts w:ascii="Arial" w:hAnsi="Arial" w:eastAsia="SimSun" w:cs="Arial"/>
      <w:b/>
      <w:bCs/>
    </w:rPr>
  </w:style>
  <w:style w:type="paragraph" w:styleId="1061">
    <w:name w:val="xl89"/>
    <w:basedOn w:val="845"/>
    <w:next w:val="1061"/>
    <w:link w:val="845"/>
    <w:pPr>
      <w:pBdr>
        <w:top w:val="single" w:color="000000" w:sz="4" w:space="0"/>
        <w:left w:val="single" w:color="000000" w:sz="4" w:space="0"/>
        <w:bottom w:val="single" w:color="000000" w:sz="4" w:space="0"/>
        <w:right w:val="none" w:color="000000" w:sz="0" w:space="0"/>
      </w:pBdr>
      <w:spacing w:after="280" w:before="280"/>
      <w:ind/>
      <w:jc w:val="center"/>
    </w:pPr>
    <w:rPr>
      <w:rFonts w:eastAsia="SimSun"/>
      <w:b/>
      <w:bCs/>
      <w:sz w:val="24"/>
      <w:szCs w:val="24"/>
    </w:rPr>
  </w:style>
  <w:style w:type="paragraph" w:styleId="1062">
    <w:name w:val="xl90"/>
    <w:basedOn w:val="845"/>
    <w:next w:val="1062"/>
    <w:link w:val="845"/>
    <w:pPr>
      <w:pBdr>
        <w:top w:val="single" w:color="000000" w:sz="4" w:space="0"/>
        <w:left w:val="none" w:color="000000" w:sz="0" w:space="0"/>
        <w:bottom w:val="single" w:color="000000" w:sz="4" w:space="0"/>
        <w:right w:val="none" w:color="000000" w:sz="0" w:space="0"/>
      </w:pBdr>
      <w:spacing w:after="280" w:before="280"/>
      <w:ind/>
      <w:jc w:val="center"/>
    </w:pPr>
    <w:rPr>
      <w:rFonts w:eastAsia="SimSun"/>
      <w:b/>
      <w:bCs/>
      <w:sz w:val="24"/>
      <w:szCs w:val="24"/>
    </w:rPr>
  </w:style>
  <w:style w:type="paragraph" w:styleId="1063">
    <w:name w:val="xl91"/>
    <w:basedOn w:val="845"/>
    <w:next w:val="1063"/>
    <w:link w:val="845"/>
    <w:pPr>
      <w:pBdr>
        <w:top w:val="single" w:color="000000" w:sz="4" w:space="0"/>
        <w:left w:val="none" w:color="000000" w:sz="0" w:space="0"/>
        <w:bottom w:val="single" w:color="000000" w:sz="4" w:space="0"/>
        <w:right w:val="single" w:color="000000" w:sz="4" w:space="0"/>
      </w:pBdr>
      <w:spacing w:after="280" w:before="280"/>
      <w:ind/>
      <w:jc w:val="center"/>
    </w:pPr>
    <w:rPr>
      <w:rFonts w:eastAsia="SimSun"/>
      <w:b/>
      <w:bCs/>
      <w:sz w:val="24"/>
      <w:szCs w:val="24"/>
    </w:rPr>
  </w:style>
  <w:style w:type="paragraph" w:styleId="1064">
    <w:name w:val="xl92"/>
    <w:basedOn w:val="845"/>
    <w:next w:val="1064"/>
    <w:link w:val="845"/>
    <w:pPr>
      <w:pBdr>
        <w:top w:val="single" w:color="000000" w:sz="8" w:space="0"/>
        <w:left w:val="single" w:color="000000" w:sz="4" w:space="0"/>
        <w:bottom w:val="single" w:color="000000" w:sz="4" w:space="0"/>
        <w:right w:val="none" w:color="000000" w:sz="0" w:space="0"/>
      </w:pBdr>
      <w:spacing w:after="280" w:before="280"/>
      <w:ind/>
      <w:jc w:val="center"/>
    </w:pPr>
    <w:rPr>
      <w:rFonts w:eastAsia="SimSun"/>
      <w:b/>
      <w:bCs/>
      <w:sz w:val="24"/>
      <w:szCs w:val="24"/>
    </w:rPr>
  </w:style>
  <w:style w:type="paragraph" w:styleId="1065">
    <w:name w:val="xl93"/>
    <w:basedOn w:val="845"/>
    <w:next w:val="1065"/>
    <w:link w:val="845"/>
    <w:pPr>
      <w:pBdr>
        <w:top w:val="single" w:color="000000" w:sz="8" w:space="0"/>
        <w:left w:val="none" w:color="000000" w:sz="0" w:space="0"/>
        <w:bottom w:val="single" w:color="000000" w:sz="4" w:space="0"/>
        <w:right w:val="none" w:color="000000" w:sz="0" w:space="0"/>
      </w:pBdr>
      <w:spacing w:after="280" w:before="280"/>
      <w:ind/>
      <w:jc w:val="center"/>
    </w:pPr>
    <w:rPr>
      <w:rFonts w:eastAsia="SimSun"/>
      <w:b/>
      <w:bCs/>
      <w:sz w:val="24"/>
      <w:szCs w:val="24"/>
    </w:rPr>
  </w:style>
  <w:style w:type="paragraph" w:styleId="1066">
    <w:name w:val="xl94"/>
    <w:basedOn w:val="845"/>
    <w:next w:val="1066"/>
    <w:link w:val="845"/>
    <w:pPr>
      <w:pBdr>
        <w:top w:val="single" w:color="000000" w:sz="8" w:space="0"/>
        <w:left w:val="none" w:color="000000" w:sz="0" w:space="0"/>
        <w:bottom w:val="single" w:color="000000" w:sz="4" w:space="0"/>
        <w:right w:val="single" w:color="000000" w:sz="4" w:space="0"/>
      </w:pBdr>
      <w:spacing w:after="280" w:before="280"/>
      <w:ind/>
      <w:jc w:val="center"/>
    </w:pPr>
    <w:rPr>
      <w:rFonts w:eastAsia="SimSun"/>
      <w:b/>
      <w:bCs/>
      <w:sz w:val="24"/>
      <w:szCs w:val="24"/>
    </w:rPr>
  </w:style>
  <w:style w:type="paragraph" w:styleId="1067">
    <w:name w:val="xl95"/>
    <w:basedOn w:val="845"/>
    <w:next w:val="1067"/>
    <w:link w:val="845"/>
    <w:pPr>
      <w:pBdr>
        <w:top w:val="single" w:color="000000" w:sz="4"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68">
    <w:name w:val="xl96"/>
    <w:basedOn w:val="845"/>
    <w:next w:val="1068"/>
    <w:link w:val="845"/>
    <w:pPr>
      <w:pBdr>
        <w:top w:val="single" w:color="000000" w:sz="4"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69">
    <w:name w:val="xl97"/>
    <w:basedOn w:val="845"/>
    <w:next w:val="1069"/>
    <w:link w:val="845"/>
    <w:pPr>
      <w:pBdr>
        <w:top w:val="single" w:color="000000" w:sz="8" w:space="0"/>
        <w:left w:val="single" w:color="000000" w:sz="8"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70">
    <w:name w:val="xl98"/>
    <w:basedOn w:val="845"/>
    <w:next w:val="1070"/>
    <w:link w:val="84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71">
    <w:name w:val="xl99"/>
    <w:basedOn w:val="845"/>
    <w:next w:val="1071"/>
    <w:link w:val="845"/>
    <w:pPr>
      <w:pBdr>
        <w:top w:val="single" w:color="000000" w:sz="8" w:space="0"/>
        <w:left w:val="none" w:color="000000" w:sz="0" w:space="0"/>
        <w:bottom w:val="single" w:color="000000" w:sz="8" w:space="0"/>
        <w:right w:val="single" w:color="000000" w:sz="8" w:space="0"/>
      </w:pBdr>
      <w:spacing w:after="280" w:before="280"/>
      <w:ind/>
      <w:jc w:val="both"/>
    </w:pPr>
    <w:rPr>
      <w:rFonts w:ascii="Arial" w:hAnsi="Arial" w:eastAsia="SimSun" w:cs="Arial"/>
      <w:b/>
      <w:bCs/>
      <w:sz w:val="19"/>
      <w:szCs w:val="19"/>
    </w:rPr>
  </w:style>
  <w:style w:type="paragraph" w:styleId="1072">
    <w:name w:val="xl100"/>
    <w:basedOn w:val="845"/>
    <w:next w:val="1072"/>
    <w:link w:val="845"/>
    <w:pPr>
      <w:pBdr/>
      <w:spacing w:after="280" w:before="280"/>
      <w:ind/>
      <w:jc w:val="center"/>
    </w:pPr>
    <w:rPr>
      <w:rFonts w:ascii="Arial" w:hAnsi="Arial" w:eastAsia="SimSun" w:cs="Arial"/>
      <w:b/>
      <w:bCs/>
    </w:rPr>
  </w:style>
  <w:style w:type="paragraph" w:styleId="1073">
    <w:name w:val="xl101"/>
    <w:basedOn w:val="845"/>
    <w:next w:val="1073"/>
    <w:link w:val="845"/>
    <w:pPr>
      <w:pBdr>
        <w:top w:val="single" w:color="000000" w:sz="8" w:space="0"/>
        <w:left w:val="single" w:color="000000" w:sz="8" w:space="0"/>
        <w:bottom w:val="single" w:color="000000" w:sz="8" w:space="0"/>
        <w:right w:val="none" w:color="000000" w:sz="0" w:space="0"/>
      </w:pBdr>
      <w:spacing w:after="280" w:before="280"/>
      <w:ind/>
      <w:jc w:val="center"/>
    </w:pPr>
    <w:rPr>
      <w:rFonts w:eastAsia="SimSun"/>
      <w:b/>
      <w:bCs/>
      <w:sz w:val="24"/>
      <w:szCs w:val="24"/>
    </w:rPr>
  </w:style>
  <w:style w:type="paragraph" w:styleId="1074">
    <w:name w:val="xl102"/>
    <w:basedOn w:val="845"/>
    <w:next w:val="1074"/>
    <w:link w:val="845"/>
    <w:pPr>
      <w:pBdr>
        <w:top w:val="single" w:color="000000" w:sz="8" w:space="0"/>
        <w:left w:val="none" w:color="000000" w:sz="0" w:space="0"/>
        <w:bottom w:val="single" w:color="000000" w:sz="8" w:space="0"/>
        <w:right w:val="none" w:color="000000" w:sz="0" w:space="0"/>
      </w:pBdr>
      <w:spacing w:after="280" w:before="280"/>
      <w:ind/>
      <w:jc w:val="center"/>
    </w:pPr>
    <w:rPr>
      <w:rFonts w:eastAsia="SimSun"/>
      <w:b/>
      <w:bCs/>
      <w:sz w:val="24"/>
      <w:szCs w:val="24"/>
    </w:rPr>
  </w:style>
  <w:style w:type="paragraph" w:styleId="1075">
    <w:name w:val="xl103"/>
    <w:basedOn w:val="845"/>
    <w:next w:val="1075"/>
    <w:link w:val="845"/>
    <w:pPr>
      <w:pBdr>
        <w:top w:val="single" w:color="000000" w:sz="8" w:space="0"/>
        <w:left w:val="none" w:color="000000" w:sz="0" w:space="0"/>
        <w:bottom w:val="single" w:color="000000" w:sz="8" w:space="0"/>
        <w:right w:val="single" w:color="000000" w:sz="4" w:space="0"/>
      </w:pBdr>
      <w:spacing w:after="280" w:before="280"/>
      <w:ind/>
      <w:jc w:val="center"/>
    </w:pPr>
    <w:rPr>
      <w:rFonts w:eastAsia="SimSun"/>
      <w:b/>
      <w:bCs/>
      <w:sz w:val="24"/>
      <w:szCs w:val="24"/>
    </w:rPr>
  </w:style>
  <w:style w:type="paragraph" w:styleId="1076">
    <w:name w:val="xl104"/>
    <w:basedOn w:val="845"/>
    <w:next w:val="1076"/>
    <w:link w:val="84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77">
    <w:name w:val="xl105"/>
    <w:basedOn w:val="845"/>
    <w:next w:val="1077"/>
    <w:link w:val="84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78">
    <w:name w:val="xl106"/>
    <w:basedOn w:val="845"/>
    <w:next w:val="1078"/>
    <w:link w:val="845"/>
    <w:pPr>
      <w:pBdr>
        <w:top w:val="single" w:color="000000" w:sz="8" w:space="0"/>
        <w:left w:val="none" w:color="000000" w:sz="0" w:space="0"/>
        <w:bottom w:val="single" w:color="000000" w:sz="8" w:space="0"/>
        <w:right w:val="single" w:color="000000" w:sz="4" w:space="0"/>
      </w:pBdr>
      <w:spacing w:after="280" w:before="280"/>
      <w:ind/>
      <w:jc w:val="center"/>
    </w:pPr>
    <w:rPr>
      <w:rFonts w:eastAsia="SimSun"/>
      <w:b/>
      <w:bCs/>
      <w:sz w:val="24"/>
      <w:szCs w:val="24"/>
    </w:rPr>
  </w:style>
  <w:style w:type="paragraph" w:styleId="1079">
    <w:name w:val="xl107"/>
    <w:basedOn w:val="845"/>
    <w:next w:val="1079"/>
    <w:link w:val="845"/>
    <w:pPr>
      <w:pBdr>
        <w:top w:val="single" w:color="000000" w:sz="8" w:space="0"/>
        <w:left w:val="none" w:color="000000" w:sz="0" w:space="0"/>
        <w:bottom w:val="none" w:color="000000" w:sz="0" w:space="0"/>
        <w:right w:val="none" w:color="000000" w:sz="0" w:space="0"/>
      </w:pBdr>
      <w:spacing w:after="280" w:before="280"/>
      <w:ind/>
      <w:jc w:val="both"/>
    </w:pPr>
    <w:rPr>
      <w:rFonts w:ascii="Arial" w:hAnsi="Arial" w:eastAsia="SimSun" w:cs="Arial"/>
    </w:rPr>
  </w:style>
  <w:style w:type="paragraph" w:styleId="1080">
    <w:name w:val="Texto sem Formatação2"/>
    <w:basedOn w:val="845"/>
    <w:next w:val="1080"/>
    <w:link w:val="845"/>
    <w:pPr>
      <w:pBdr/>
      <w:spacing/>
      <w:ind/>
      <w:jc w:val="both"/>
    </w:pPr>
    <w:rPr>
      <w:rFonts w:ascii="Courier New" w:hAnsi="Courier New" w:eastAsia="SimSun" w:cs="Courier New"/>
      <w:lang w:eastAsia="zh-CN"/>
    </w:rPr>
  </w:style>
  <w:style w:type="paragraph" w:styleId="1081">
    <w:name w:val="Conteúdo da tabela"/>
    <w:basedOn w:val="845"/>
    <w:next w:val="1081"/>
    <w:link w:val="845"/>
    <w:qFormat/>
    <w:pPr>
      <w:widowControl w:val="false"/>
      <w:suppressLineNumbers w:val="true"/>
      <w:pBdr/>
      <w:spacing/>
      <w:ind/>
    </w:pPr>
  </w:style>
  <w:style w:type="paragraph" w:styleId="1082">
    <w:name w:val="Título de tabela"/>
    <w:basedOn w:val="1081"/>
    <w:next w:val="1082"/>
    <w:link w:val="845"/>
    <w:pPr>
      <w:suppressLineNumbers w:val="true"/>
      <w:pBdr/>
      <w:spacing/>
      <w:ind/>
      <w:jc w:val="center"/>
    </w:pPr>
    <w:rPr>
      <w:b/>
      <w:bCs/>
    </w:rPr>
  </w:style>
  <w:style w:type="paragraph" w:styleId="1083">
    <w:name w:val="Corpo de texto 32"/>
    <w:basedOn w:val="845"/>
    <w:next w:val="1083"/>
    <w:link w:val="845"/>
    <w:pPr>
      <w:widowControl w:val="false"/>
      <w:pBdr/>
      <w:spacing w:after="120" w:before="0"/>
      <w:ind/>
    </w:pPr>
    <w:rPr>
      <w:sz w:val="16"/>
      <w:szCs w:val="16"/>
      <w:lang w:val="en-US"/>
    </w:rPr>
  </w:style>
  <w:style w:type="table" w:styleId="1084">
    <w:name w:val="Tabela com grade"/>
    <w:basedOn w:val="856"/>
    <w:next w:val="1084"/>
    <w:link w:val="845"/>
    <w:uiPriority w:val="39"/>
    <w:qFormat/>
    <w:pPr>
      <w:widowControl w:val="false"/>
      <w:pBdr/>
      <w:spacing/>
      <w:ind/>
    </w:pPr>
    <w:rPr>
      <w:rFonts w:ascii="Arial" w:hAnsi="Arial" w:eastAsia="Arial" w:cs="Arial"/>
      <w:sz w:val="22"/>
      <w:szCs w:val="22"/>
      <w:lang w:eastAsia="zh-CN"/>
    </w:rPr>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85">
    <w:name w:val="Sem Espaçamento Char"/>
    <w:next w:val="1085"/>
    <w:link w:val="1020"/>
    <w:uiPriority w:val="1"/>
    <w:pPr>
      <w:pBdr/>
      <w:spacing/>
      <w:ind/>
    </w:pPr>
    <w:rPr>
      <w:rFonts w:ascii="Calibri" w:hAnsi="Calibri" w:eastAsia="SimSun" w:cs="Calibri"/>
      <w:sz w:val="22"/>
      <w:szCs w:val="22"/>
      <w:lang w:eastAsia="zh-CN"/>
    </w:rPr>
  </w:style>
  <w:style w:type="numbering" w:styleId="1086">
    <w:name w:val="Estilo1"/>
    <w:next w:val="1086"/>
    <w:link w:val="845"/>
    <w:pPr>
      <w:numPr>
        <w:numId w:val="5"/>
      </w:numPr>
      <w:pBdr/>
      <w:spacing/>
      <w:ind/>
    </w:pPr>
  </w:style>
  <w:style w:type="character" w:styleId="1087">
    <w:name w:val="Título 6 Char"/>
    <w:next w:val="1087"/>
    <w:link w:val="851"/>
    <w:uiPriority w:val="9"/>
    <w:qFormat/>
    <w:pPr>
      <w:pBdr/>
      <w:spacing/>
      <w:ind/>
    </w:pPr>
    <w:rPr>
      <w:rFonts w:ascii="Arial" w:hAnsi="Arial" w:eastAsia="SimHei"/>
      <w:i/>
      <w:iCs/>
      <w:color w:val="595959"/>
      <w:sz w:val="22"/>
      <w:szCs w:val="22"/>
      <w:lang w:val="pt-PT" w:eastAsia="en-US"/>
    </w:rPr>
  </w:style>
  <w:style w:type="character" w:styleId="1088">
    <w:name w:val="Título 7 Char"/>
    <w:next w:val="1088"/>
    <w:link w:val="852"/>
    <w:uiPriority w:val="9"/>
    <w:qFormat/>
    <w:pPr>
      <w:pBdr/>
      <w:spacing/>
      <w:ind/>
    </w:pPr>
    <w:rPr>
      <w:rFonts w:ascii="Arial" w:hAnsi="Arial" w:eastAsia="SimHei"/>
      <w:color w:val="595959"/>
      <w:sz w:val="22"/>
      <w:szCs w:val="22"/>
      <w:lang w:val="pt-PT" w:eastAsia="en-US"/>
    </w:rPr>
  </w:style>
  <w:style w:type="character" w:styleId="1089">
    <w:name w:val="Título 8 Char"/>
    <w:next w:val="1089"/>
    <w:link w:val="853"/>
    <w:uiPriority w:val="9"/>
    <w:qFormat/>
    <w:pPr>
      <w:pBdr/>
      <w:spacing/>
      <w:ind/>
    </w:pPr>
    <w:rPr>
      <w:rFonts w:ascii="Arial" w:hAnsi="Arial" w:eastAsia="SimHei"/>
      <w:i/>
      <w:iCs/>
      <w:color w:val="262626"/>
      <w:sz w:val="22"/>
      <w:szCs w:val="22"/>
      <w:lang w:val="pt-PT" w:eastAsia="en-US"/>
    </w:rPr>
  </w:style>
  <w:style w:type="character" w:styleId="1090">
    <w:name w:val="Título 9 Char"/>
    <w:next w:val="1090"/>
    <w:link w:val="854"/>
    <w:uiPriority w:val="9"/>
    <w:qFormat/>
    <w:pPr>
      <w:pBdr/>
      <w:spacing/>
      <w:ind/>
    </w:pPr>
    <w:rPr>
      <w:rFonts w:ascii="Arial" w:hAnsi="Arial" w:eastAsia="SimHei"/>
      <w:color w:val="262626"/>
      <w:sz w:val="22"/>
      <w:szCs w:val="22"/>
      <w:lang w:val="pt-PT" w:eastAsia="en-US"/>
    </w:rPr>
  </w:style>
  <w:style w:type="paragraph" w:styleId="1091">
    <w:name w:val="Título"/>
    <w:basedOn w:val="845"/>
    <w:next w:val="845"/>
    <w:link w:val="955"/>
    <w:uiPriority w:val="10"/>
    <w:qFormat/>
    <w:pPr>
      <w:widowControl w:val="false"/>
      <w:pBdr/>
      <w:spacing w:after="80"/>
      <w:ind/>
      <w:contextualSpacing w:val="true"/>
    </w:pPr>
    <w:rPr>
      <w:rFonts w:ascii="Calibri Light" w:hAnsi="Calibri Light"/>
      <w:b/>
      <w:bCs/>
      <w:sz w:val="32"/>
      <w:szCs w:val="32"/>
      <w:lang w:eastAsia="pt-BR"/>
    </w:rPr>
  </w:style>
  <w:style w:type="character" w:styleId="1092">
    <w:name w:val="Título Char2"/>
    <w:next w:val="1092"/>
    <w:link w:val="845"/>
    <w:uiPriority w:val="10"/>
    <w:pPr>
      <w:pBdr/>
      <w:spacing/>
      <w:ind/>
    </w:pPr>
    <w:rPr>
      <w:rFonts w:ascii="Calibri Light" w:hAnsi="Calibri Light" w:eastAsia="Times New Roman" w:cs="Times New Roman"/>
      <w:b/>
      <w:bCs/>
      <w:sz w:val="32"/>
      <w:szCs w:val="32"/>
      <w:lang w:eastAsia="zh-CN"/>
    </w:rPr>
  </w:style>
  <w:style w:type="paragraph" w:styleId="1093">
    <w:name w:val="Assinatura"/>
    <w:basedOn w:val="845"/>
    <w:next w:val="1093"/>
    <w:link w:val="1094"/>
    <w:qFormat/>
    <w:pPr>
      <w:widowControl w:val="false"/>
      <w:suppressLineNumbers w:val="true"/>
      <w:pBdr/>
      <w:spacing/>
      <w:ind/>
    </w:pPr>
    <w:rPr>
      <w:rFonts w:ascii="Arial" w:hAnsi="Arial" w:eastAsia="Arial" w:cs="Arial"/>
      <w:sz w:val="22"/>
      <w:szCs w:val="22"/>
      <w:lang w:val="pt-PT" w:eastAsia="en-US"/>
    </w:rPr>
  </w:style>
  <w:style w:type="character" w:styleId="1094">
    <w:name w:val="Assinatura Char"/>
    <w:next w:val="1094"/>
    <w:link w:val="1093"/>
    <w:uiPriority w:val="99"/>
    <w:pPr>
      <w:pBdr/>
      <w:spacing/>
      <w:ind/>
    </w:pPr>
    <w:rPr>
      <w:rFonts w:ascii="Arial" w:hAnsi="Arial" w:eastAsia="Arial" w:cs="Arial"/>
      <w:sz w:val="22"/>
      <w:szCs w:val="22"/>
      <w:lang w:val="pt-PT" w:eastAsia="en-US"/>
    </w:rPr>
  </w:style>
  <w:style w:type="paragraph" w:styleId="1095">
    <w:name w:val="LO-normal"/>
    <w:next w:val="1095"/>
    <w:link w:val="845"/>
    <w:qFormat/>
    <w:pPr>
      <w:pBdr/>
      <w:spacing/>
      <w:ind/>
    </w:pPr>
    <w:rPr>
      <w:rFonts w:eastAsia="NSimSun" w:cs="Lucida Sans"/>
      <w:lang w:val="pt-BR" w:eastAsia="zh-CN" w:bidi="hi-IN"/>
    </w:rPr>
  </w:style>
  <w:style w:type="paragraph" w:styleId="1096">
    <w:name w:val="Subtítulo"/>
    <w:basedOn w:val="845"/>
    <w:next w:val="845"/>
    <w:link w:val="1097"/>
    <w:qFormat/>
    <w:pPr>
      <w:widowControl w:val="false"/>
      <w:pBdr/>
      <w:spacing/>
      <w:ind/>
    </w:pPr>
    <w:rPr>
      <w:rFonts w:ascii="Arial" w:hAnsi="Arial" w:eastAsia="Arial" w:cs="Arial"/>
      <w:color w:val="595959"/>
      <w:sz w:val="28"/>
      <w:szCs w:val="28"/>
      <w:lang w:val="pt-PT" w:eastAsia="en-US"/>
    </w:rPr>
  </w:style>
  <w:style w:type="character" w:styleId="1097">
    <w:name w:val="Subtítulo Char"/>
    <w:next w:val="1097"/>
    <w:link w:val="1096"/>
    <w:qFormat/>
    <w:pPr>
      <w:pBdr/>
      <w:spacing/>
      <w:ind/>
    </w:pPr>
    <w:rPr>
      <w:rFonts w:ascii="Arial" w:hAnsi="Arial" w:eastAsia="Arial" w:cs="Arial"/>
      <w:color w:val="595959"/>
      <w:sz w:val="28"/>
      <w:szCs w:val="28"/>
      <w:lang w:val="pt-PT" w:eastAsia="en-US"/>
    </w:rPr>
  </w:style>
  <w:style w:type="table" w:styleId="1098">
    <w:name w:val="Table Normal"/>
    <w:next w:val="1098"/>
    <w:link w:val="845"/>
    <w:qFormat/>
    <w:pPr>
      <w:pBdr/>
      <w:spacing/>
      <w:ind/>
    </w:pPr>
    <w:rPr>
      <w:rFonts w:eastAsia="SimSun"/>
      <w:lang w:val="pt-BR" w:eastAsia="pt-BR" w:bidi="ar-SA"/>
    </w:rPr>
    <w:tblPr>
      <w:tblW w:w="0" w:type="auto"/>
      <w:tblCellMar>
        <w:left w:w="0" w:type="dxa"/>
        <w:top w:w="0" w:type="dxa"/>
        <w:right w:w="0"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99">
    <w:name w:val="Ênfase Intensa1"/>
    <w:next w:val="1099"/>
    <w:link w:val="845"/>
    <w:uiPriority w:val="21"/>
    <w:qFormat/>
    <w:pPr>
      <w:pBdr/>
      <w:spacing/>
      <w:ind/>
    </w:pPr>
    <w:rPr>
      <w:i/>
      <w:iCs/>
      <w:color w:val="2f5496"/>
    </w:rPr>
  </w:style>
  <w:style w:type="character" w:styleId="1100">
    <w:name w:val="Citação Intensa Char"/>
    <w:next w:val="1100"/>
    <w:link w:val="1101"/>
    <w:uiPriority w:val="30"/>
    <w:qFormat/>
    <w:pPr>
      <w:pBdr/>
      <w:spacing/>
      <w:ind/>
    </w:pPr>
    <w:rPr>
      <w:i/>
      <w:iCs/>
      <w:color w:val="2f5496"/>
    </w:rPr>
  </w:style>
  <w:style w:type="paragraph" w:styleId="1101">
    <w:name w:val="Citação Intensa"/>
    <w:basedOn w:val="845"/>
    <w:next w:val="845"/>
    <w:link w:val="1100"/>
    <w:uiPriority w:val="30"/>
    <w:qFormat/>
    <w:pPr>
      <w:widowControl w:val="false"/>
      <w:pBdr>
        <w:top w:val="single" w:color="2f5496" w:sz="4" w:space="10"/>
        <w:bottom w:val="single" w:color="2f5496" w:sz="4" w:space="10"/>
      </w:pBdr>
      <w:spacing w:after="360" w:before="360"/>
      <w:ind w:right="864" w:left="864"/>
      <w:jc w:val="center"/>
    </w:pPr>
    <w:rPr>
      <w:i/>
      <w:iCs/>
      <w:color w:val="2f5496"/>
      <w:lang w:eastAsia="pt-BR"/>
    </w:rPr>
  </w:style>
  <w:style w:type="character" w:styleId="1102">
    <w:name w:val="Citação Intensa Char1"/>
    <w:next w:val="1102"/>
    <w:link w:val="845"/>
    <w:uiPriority w:val="30"/>
    <w:pPr>
      <w:pBdr/>
      <w:spacing/>
      <w:ind/>
    </w:pPr>
    <w:rPr>
      <w:i/>
      <w:iCs/>
      <w:color w:val="5b9bd5"/>
      <w:lang w:eastAsia="zh-CN"/>
    </w:rPr>
  </w:style>
  <w:style w:type="character" w:styleId="1103">
    <w:name w:val="Referência Intensa1"/>
    <w:next w:val="1103"/>
    <w:link w:val="845"/>
    <w:uiPriority w:val="32"/>
    <w:qFormat/>
    <w:pPr>
      <w:pBdr/>
      <w:spacing/>
      <w:ind/>
    </w:pPr>
    <w:rPr>
      <w:b/>
      <w:bCs/>
      <w:smallCaps/>
      <w:color w:val="2f5496"/>
      <w:spacing w:val="5"/>
    </w:rPr>
  </w:style>
  <w:style w:type="character" w:styleId="1104">
    <w:name w:val="Link da Internet"/>
    <w:next w:val="1104"/>
    <w:link w:val="845"/>
    <w:uiPriority w:val="99"/>
    <w:unhideWhenUsed/>
    <w:qFormat/>
    <w:pPr>
      <w:pBdr/>
      <w:spacing/>
      <w:ind/>
    </w:pPr>
    <w:rPr>
      <w:color w:val="0563c1"/>
      <w:u w:val="single"/>
    </w:rPr>
  </w:style>
  <w:style w:type="character" w:styleId="1105">
    <w:name w:val="Unresolved Mention"/>
    <w:next w:val="1105"/>
    <w:link w:val="845"/>
    <w:uiPriority w:val="99"/>
    <w:semiHidden/>
    <w:unhideWhenUsed/>
    <w:qFormat/>
    <w:pPr>
      <w:pBdr/>
      <w:spacing/>
      <w:ind/>
    </w:pPr>
    <w:rPr>
      <w:color w:val="605e5c"/>
      <w:shd w:val="clear" w:color="auto" w:fill="e1dfdd"/>
    </w:rPr>
  </w:style>
  <w:style w:type="paragraph" w:styleId="1106">
    <w:name w:val="Revisão1"/>
    <w:next w:val="1106"/>
    <w:link w:val="845"/>
    <w:uiPriority w:val="99"/>
    <w:semiHidden/>
    <w:qFormat/>
    <w:pPr>
      <w:pBdr/>
      <w:spacing/>
      <w:ind/>
    </w:pPr>
    <w:rPr>
      <w:rFonts w:ascii="Arial" w:hAnsi="Arial" w:eastAsia="Arial" w:cs="Arial"/>
      <w:sz w:val="22"/>
      <w:szCs w:val="22"/>
      <w:lang w:val="pt-PT" w:eastAsia="en-US" w:bidi="ar-SA"/>
    </w:rPr>
  </w:style>
  <w:style w:type="paragraph" w:styleId="1107">
    <w:name w:val="Conteúdo do quadro"/>
    <w:basedOn w:val="845"/>
    <w:next w:val="1107"/>
    <w:link w:val="845"/>
    <w:qFormat/>
    <w:pPr>
      <w:widowControl w:val="false"/>
      <w:pBdr/>
      <w:spacing/>
      <w:ind/>
    </w:pPr>
    <w:rPr>
      <w:rFonts w:ascii="Arial" w:hAnsi="Arial" w:eastAsia="Arial" w:cs="Arial"/>
      <w:sz w:val="22"/>
      <w:szCs w:val="22"/>
      <w:lang w:val="pt-PT" w:eastAsia="en-US"/>
    </w:rPr>
  </w:style>
  <w:style w:type="paragraph" w:styleId="1108">
    <w:name w:val="Bloco de citação"/>
    <w:basedOn w:val="845"/>
    <w:next w:val="1108"/>
    <w:link w:val="845"/>
    <w:qFormat/>
    <w:pPr>
      <w:widowControl w:val="false"/>
      <w:pBdr/>
      <w:spacing w:after="283"/>
      <w:ind w:right="567" w:left="567"/>
    </w:pPr>
    <w:rPr>
      <w:rFonts w:ascii="Arial" w:hAnsi="Arial" w:eastAsia="Arial" w:cs="Arial"/>
      <w:sz w:val="22"/>
      <w:szCs w:val="22"/>
      <w:lang w:val="pt-PT" w:eastAsia="en-US"/>
    </w:rPr>
  </w:style>
  <w:style w:type="paragraph" w:styleId="1109">
    <w:name w:val="Figura"/>
    <w:basedOn w:val="980"/>
    <w:next w:val="1109"/>
    <w:link w:val="845"/>
    <w:qFormat/>
    <w:pPr>
      <w:widowControl w:val="false"/>
      <w:pBdr/>
      <w:spacing/>
      <w:ind/>
    </w:pPr>
    <w:rPr>
      <w:rFonts w:ascii="Arial" w:hAnsi="Arial" w:eastAsia="Arial"/>
      <w:lang w:val="pt-PT" w:eastAsia="en-US"/>
    </w:rPr>
  </w:style>
  <w:style w:type="table" w:styleId="1110">
    <w:name w:val="_Style 61"/>
    <w:basedOn w:val="1098"/>
    <w:next w:val="1110"/>
    <w:link w:val="845"/>
    <w:qFormat/>
    <w:pPr>
      <w:pBdr/>
      <w:spacing/>
      <w:ind/>
    </w:pPr>
    <w:tblPr>
      <w:tblW w:w="0" w:type="auto"/>
      <w:tblCellMar>
        <w:left w:w="108" w:type="dxa"/>
        <w:right w:w="108"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_Style 62"/>
    <w:basedOn w:val="1098"/>
    <w:next w:val="1111"/>
    <w:link w:val="845"/>
    <w:qFormat/>
    <w:pPr>
      <w:pBdr/>
      <w:spacing/>
      <w:ind/>
    </w:pPr>
    <w:tblPr>
      <w:tblW w:w="0" w:type="auto"/>
      <w:tblCellMar>
        <w:left w:w="108" w:type="dxa"/>
        <w:right w:w="108"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112">
    <w:name w:val="LO-normal1"/>
    <w:next w:val="1112"/>
    <w:link w:val="845"/>
    <w:qFormat/>
    <w:pPr>
      <w:pBdr/>
      <w:spacing/>
      <w:ind/>
    </w:pPr>
    <w:rPr>
      <w:rFonts w:eastAsia="NSimSun" w:cs="Lucida Sans"/>
      <w:sz w:val="24"/>
      <w:szCs w:val="24"/>
      <w:lang w:val="pt-BR" w:eastAsia="zh-CN" w:bidi="hi-IN"/>
    </w:rPr>
  </w:style>
  <w:style w:type="paragraph" w:styleId="1113">
    <w:name w:val="Nivel1"/>
    <w:basedOn w:val="846"/>
    <w:next w:val="1113"/>
    <w:link w:val="845"/>
    <w:qFormat/>
    <w:pPr>
      <w:keepLines w:val="true"/>
      <w:widowControl w:val="false"/>
      <w:numPr>
        <w:ilvl w:val="0"/>
        <w:numId w:val="0"/>
      </w:numPr>
      <w:pBdr/>
      <w:spacing w:after="80" w:before="480" w:line="276" w:lineRule="auto"/>
      <w:ind w:hanging="360" w:left="644"/>
      <w:jc w:val="both"/>
    </w:pPr>
    <w:rPr>
      <w:rFonts w:eastAsia="SimHei" w:cs="Times New Roman"/>
      <w:bCs w:val="0"/>
      <w:color w:val="000000"/>
      <w:sz w:val="20"/>
      <w:szCs w:val="20"/>
      <w:lang w:val="pt-PT" w:eastAsia="en-US"/>
    </w:rPr>
  </w:style>
  <w:style w:type="character" w:styleId="1114">
    <w:name w:val="Hyperlink1"/>
    <w:next w:val="1114"/>
    <w:link w:val="845"/>
    <w:unhideWhenUsed/>
    <w:qFormat/>
    <w:pPr>
      <w:pBdr/>
      <w:spacing/>
      <w:ind/>
    </w:pPr>
    <w:rPr>
      <w:color w:val="0000ff"/>
      <w:u w:val="single"/>
    </w:rPr>
  </w:style>
  <w:style w:type="character" w:styleId="1115">
    <w:name w:val="Fonte parág. padrão11"/>
    <w:next w:val="1115"/>
    <w:link w:val="845"/>
    <w:qFormat/>
    <w:pPr>
      <w:pBdr/>
      <w:spacing/>
      <w:ind/>
    </w:pPr>
  </w:style>
  <w:style w:type="paragraph" w:styleId="1116">
    <w:name w:val="Normal (Web)1"/>
    <w:next w:val="1116"/>
    <w:link w:val="845"/>
    <w:uiPriority w:val="7"/>
    <w:qFormat/>
    <w:pPr>
      <w:pBdr/>
      <w:spacing w:after="280" w:before="280"/>
      <w:ind/>
    </w:pPr>
    <w:rPr>
      <w:rFonts w:eastAsia="SimSun"/>
      <w:color w:val="000000"/>
      <w:szCs w:val="24"/>
      <w:lang w:val="en-US" w:eastAsia="zh-CN" w:bidi="ar-SA"/>
    </w:rPr>
  </w:style>
  <w:style w:type="paragraph" w:styleId="1117">
    <w:name w:val="Texto de comentário"/>
    <w:basedOn w:val="845"/>
    <w:next w:val="1117"/>
    <w:link w:val="933"/>
    <w:uiPriority w:val="99"/>
    <w:unhideWhenUsed/>
    <w:qFormat/>
    <w:pPr>
      <w:widowControl w:val="false"/>
      <w:pBdr/>
      <w:spacing/>
      <w:ind/>
    </w:pPr>
    <w:rPr>
      <w:rFonts w:ascii="Ecofont_Spranq_eco_Sans" w:hAnsi="Ecofont_Spranq_eco_Sans" w:eastAsia="MS Mincho" w:cs="Tahoma"/>
      <w:lang w:eastAsia="pt-BR"/>
    </w:rPr>
  </w:style>
  <w:style w:type="character" w:styleId="1118">
    <w:name w:val="Texto de comentário Char1"/>
    <w:next w:val="1118"/>
    <w:link w:val="845"/>
    <w:uiPriority w:val="99"/>
    <w:semiHidden/>
    <w:pPr>
      <w:pBdr/>
      <w:spacing/>
      <w:ind/>
    </w:pPr>
    <w:rPr>
      <w:lang w:eastAsia="zh-CN"/>
    </w:rPr>
  </w:style>
  <w:style w:type="paragraph" w:styleId="1119">
    <w:name w:val="Título11"/>
    <w:basedOn w:val="845"/>
    <w:next w:val="978"/>
    <w:link w:val="845"/>
    <w:qFormat/>
    <w:pPr>
      <w:keepNext w:val="true"/>
      <w:widowControl w:val="false"/>
      <w:pBdr/>
      <w:spacing w:after="120" w:before="240"/>
      <w:ind/>
    </w:pPr>
    <w:rPr>
      <w:rFonts w:ascii="Liberation Sans" w:hAnsi="Liberation Sans" w:eastAsia="Microsoft YaHei" w:cs="Arial"/>
      <w:sz w:val="28"/>
      <w:szCs w:val="28"/>
      <w:lang w:val="pt-PT" w:eastAsia="en-US"/>
    </w:rPr>
  </w:style>
  <w:style w:type="paragraph" w:styleId="1120">
    <w:name w:val="Parágrafo_Parecer"/>
    <w:basedOn w:val="998"/>
    <w:next w:val="1120"/>
    <w:link w:val="845"/>
    <w:qFormat/>
    <w:pPr>
      <w:numPr>
        <w:ilvl w:val="0"/>
        <w:numId w:val="6"/>
      </w:numPr>
      <w:pBdr/>
      <w:tabs>
        <w:tab w:val="left" w:leader="none" w:pos="1418"/>
      </w:tabs>
      <w:spacing/>
      <w:ind w:firstLine="0" w:left="0"/>
      <w:contextualSpacing w:val="false"/>
    </w:pPr>
    <w:rPr>
      <w:rFonts w:ascii="Times New Roman" w:hAnsi="Times New Roman" w:eastAsia="Verdana" w:cs="Verdana"/>
      <w:szCs w:val="20"/>
      <w:lang w:eastAsia="ar-SA" w:bidi="hi-IN"/>
    </w:rPr>
  </w:style>
  <w:style w:type="character" w:styleId="1121">
    <w:name w:val="Ref. de comentário"/>
    <w:next w:val="1121"/>
    <w:link w:val="845"/>
    <w:uiPriority w:val="99"/>
    <w:semiHidden/>
    <w:unhideWhenUsed/>
    <w:qFormat/>
    <w:pPr>
      <w:pBdr/>
      <w:spacing/>
      <w:ind/>
    </w:pPr>
    <w:rPr>
      <w:sz w:val="16"/>
      <w:szCs w:val="16"/>
    </w:rPr>
  </w:style>
  <w:style w:type="character" w:styleId="1122">
    <w:name w:val="Citação Char1"/>
    <w:next w:val="1122"/>
    <w:link w:val="845"/>
    <w:uiPriority w:val="29"/>
    <w:pPr>
      <w:pBdr/>
      <w:spacing/>
      <w:ind/>
    </w:pPr>
    <w:rPr>
      <w:rFonts w:ascii="Arial" w:hAnsi="Arial" w:eastAsia="Arial" w:cs="Arial"/>
      <w:i/>
      <w:iCs/>
      <w:color w:val="404040"/>
      <w:sz w:val="22"/>
      <w:szCs w:val="22"/>
      <w:lang w:val="pt-PT" w:eastAsia="en-US"/>
    </w:rPr>
  </w:style>
  <w:style w:type="character" w:styleId="1123">
    <w:name w:val="Menção Pendente1"/>
    <w:next w:val="1123"/>
    <w:link w:val="845"/>
    <w:uiPriority w:val="99"/>
    <w:semiHidden/>
    <w:qFormat/>
    <w:pPr>
      <w:pBdr/>
      <w:spacing/>
      <w:ind/>
    </w:pPr>
    <w:rPr>
      <w:color w:val="605e5c"/>
      <w:shd w:val="clear" w:color="auto" w:fill="e1dfdd"/>
    </w:rPr>
  </w:style>
  <w:style w:type="character" w:styleId="1124">
    <w:name w:val="Strong1"/>
    <w:next w:val="1124"/>
    <w:link w:val="845"/>
    <w:qFormat/>
    <w:pPr>
      <w:pBdr/>
      <w:spacing/>
      <w:ind/>
    </w:pPr>
    <w:rPr>
      <w:b/>
      <w:bCs/>
    </w:rPr>
  </w:style>
  <w:style w:type="character" w:styleId="1125">
    <w:name w:val="readonlyattribute"/>
    <w:next w:val="1125"/>
    <w:link w:val="845"/>
    <w:qFormat/>
    <w:pPr>
      <w:pBdr/>
      <w:spacing/>
      <w:ind/>
    </w:pPr>
  </w:style>
  <w:style w:type="character" w:styleId="1126">
    <w:name w:val="whitespace-normal"/>
    <w:next w:val="1126"/>
    <w:link w:val="845"/>
    <w:pPr>
      <w:pBdr/>
      <w:spacing/>
      <w:ind/>
    </w:pPr>
  </w:style>
  <w:style w:type="table" w:styleId="1127">
    <w:name w:val="Table Grid Light"/>
    <w:basedOn w:val="856"/>
    <w:next w:val="1127"/>
    <w:link w:val="845"/>
    <w:uiPriority w:val="59"/>
    <w:pPr>
      <w:pBdr/>
      <w:spacing/>
      <w:ind/>
    </w:pPr>
    <w:rPr>
      <w:rFonts w:ascii="Arial" w:hAnsi="Arial" w:eastAsia="Arial" w:cs="Times New Roman"/>
      <w:sz w:val="22"/>
      <w:szCs w:val="22"/>
      <w:lang w:eastAsia="en-US"/>
    </w:rPr>
    <w:tblPr>
      <w:tblW w:w="0" w:type="auto"/>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Simples Tabela 1"/>
    <w:basedOn w:val="856"/>
    <w:next w:val="1128"/>
    <w:link w:val="845"/>
    <w:uiPriority w:val="59"/>
    <w:pPr>
      <w:pBdr/>
      <w:spacing/>
      <w:ind/>
    </w:pPr>
    <w:rPr>
      <w:rFonts w:ascii="Arial" w:hAnsi="Arial" w:eastAsia="Arial" w:cs="Times New Roman"/>
      <w:sz w:val="22"/>
      <w:szCs w:val="22"/>
      <w:lang w:eastAsia="en-US"/>
    </w:rPr>
    <w:tblPr>
      <w:tblW w:w="0" w:type="auto"/>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Simples Tabela 2"/>
    <w:basedOn w:val="856"/>
    <w:next w:val="1129"/>
    <w:link w:val="845"/>
    <w:uiPriority w:val="59"/>
    <w:pPr>
      <w:pBdr/>
      <w:spacing/>
      <w:ind/>
    </w:pPr>
    <w:rPr>
      <w:rFonts w:ascii="Arial" w:hAnsi="Arial" w:eastAsia="Arial" w:cs="Times New Roman"/>
      <w:sz w:val="22"/>
      <w:szCs w:val="22"/>
      <w:lang w:eastAsia="en-US"/>
    </w:rPr>
    <w:tblPr>
      <w:tblW w:w="0" w:type="auto"/>
      <w:tblBorders>
        <w:top w:val="single" w:color="000000" w:sz="4" w:space="0"/>
        <w:left w:val="none" w:color="000000" w:sz="4" w:space="0"/>
        <w:bottom w:val="single" w:color="000000" w:sz="4" w:space="0"/>
        <w:right w:val="none" w:color="000000"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Simples Tabela 3"/>
    <w:basedOn w:val="856"/>
    <w:next w:val="113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name w:val="Tabela Simples 4"/>
    <w:basedOn w:val="856"/>
    <w:next w:val="113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name w:val="Tabela Simples 5"/>
    <w:basedOn w:val="856"/>
    <w:next w:val="113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name w:val="Tabela de Grade 1 Clara"/>
    <w:basedOn w:val="856"/>
    <w:next w:val="113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name w:val="Grid Table 1 Light - Accent 1"/>
    <w:basedOn w:val="856"/>
    <w:next w:val="113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name w:val="Grid Table 1 Light - Accent 2"/>
    <w:basedOn w:val="856"/>
    <w:next w:val="113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Grid Table 1 Light - Accent 3"/>
    <w:basedOn w:val="856"/>
    <w:next w:val="113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name w:val="Grid Table 1 Light - Accent 4"/>
    <w:basedOn w:val="856"/>
    <w:next w:val="113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Grid Table 1 Light - Accent 5"/>
    <w:basedOn w:val="856"/>
    <w:next w:val="113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1 Light - Accent 6"/>
    <w:basedOn w:val="856"/>
    <w:next w:val="113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Tabela de Grade 2"/>
    <w:basedOn w:val="856"/>
    <w:next w:val="114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6a6a6a" w:sz="4" w:space="0"/>
        <w:right w:val="none" w:color="000000" w:sz="0" w:space="0"/>
        <w:insideH w:val="single" w:color="6a6a6a" w:sz="4" w:space="0"/>
        <w:insideV w:val="single" w:color="6a6a6a"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2 - Accent 1"/>
    <w:basedOn w:val="856"/>
    <w:next w:val="114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68a2d8" w:sz="4" w:space="0"/>
        <w:right w:val="none" w:color="000000" w:sz="0" w:space="0"/>
        <w:insideH w:val="single" w:color="68a2d8" w:sz="4" w:space="0"/>
        <w:insideV w:val="single" w:color="68a2d8"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2 - Accent 2"/>
    <w:basedOn w:val="856"/>
    <w:next w:val="114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f4b184" w:sz="4" w:space="0"/>
        <w:right w:val="none" w:color="000000" w:sz="0" w:space="0"/>
        <w:insideH w:val="single" w:color="f4b184" w:sz="4" w:space="0"/>
        <w:insideV w:val="single" w:color="f4b18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2 - Accent 3"/>
    <w:basedOn w:val="856"/>
    <w:next w:val="114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a5a5a5" w:sz="4" w:space="0"/>
        <w:right w:val="none" w:color="000000" w:sz="0" w:space="0"/>
        <w:insideH w:val="single" w:color="a5a5a5" w:sz="4" w:space="0"/>
        <w:insideV w:val="single" w:color="a5a5a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Grid Table 2 - Accent 4"/>
    <w:basedOn w:val="856"/>
    <w:next w:val="114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ffd865" w:sz="4" w:space="0"/>
        <w:right w:val="none" w:color="000000" w:sz="0" w:space="0"/>
        <w:insideH w:val="single" w:color="ffd865" w:sz="4" w:space="0"/>
        <w:insideV w:val="single" w:color="ffd86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Grid Table 2 - Accent 5"/>
    <w:basedOn w:val="856"/>
    <w:next w:val="114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4472c4" w:sz="4" w:space="0"/>
        <w:right w:val="none" w:color="000000" w:sz="0" w:space="0"/>
        <w:insideH w:val="single" w:color="4472c4" w:sz="4" w:space="0"/>
        <w:insideV w:val="single" w:color="4472c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Grid Table 2 - Accent 6"/>
    <w:basedOn w:val="856"/>
    <w:next w:val="114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70ad47" w:sz="4" w:space="0"/>
        <w:right w:val="none" w:color="000000" w:sz="0" w:space="0"/>
        <w:insideH w:val="single" w:color="70ad47" w:sz="4" w:space="0"/>
        <w:insideV w:val="single" w:color="70ad47"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Tabela de Grade 3"/>
    <w:basedOn w:val="856"/>
    <w:next w:val="114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6a6a6a" w:sz="4" w:space="0"/>
        <w:right w:val="none" w:color="000000" w:sz="0" w:space="0"/>
        <w:insideH w:val="single" w:color="6a6a6a" w:sz="4" w:space="0"/>
        <w:insideV w:val="single" w:color="6a6a6a"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Grid Table 3 - Accent 1"/>
    <w:basedOn w:val="856"/>
    <w:next w:val="114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68a2d8" w:sz="4" w:space="0"/>
        <w:right w:val="none" w:color="000000" w:sz="0" w:space="0"/>
        <w:insideH w:val="single" w:color="68a2d8" w:sz="4" w:space="0"/>
        <w:insideV w:val="single" w:color="68a2d8"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Grid Table 3 - Accent 2"/>
    <w:basedOn w:val="856"/>
    <w:next w:val="114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f4b184" w:sz="4" w:space="0"/>
        <w:right w:val="none" w:color="000000" w:sz="0" w:space="0"/>
        <w:insideH w:val="single" w:color="f4b184" w:sz="4" w:space="0"/>
        <w:insideV w:val="single" w:color="f4b18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Grid Table 3 - Accent 3"/>
    <w:basedOn w:val="856"/>
    <w:next w:val="115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a5a5a5" w:sz="4" w:space="0"/>
        <w:right w:val="none" w:color="000000" w:sz="0" w:space="0"/>
        <w:insideH w:val="single" w:color="a5a5a5" w:sz="4" w:space="0"/>
        <w:insideV w:val="single" w:color="a5a5a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Grid Table 3 - Accent 4"/>
    <w:basedOn w:val="856"/>
    <w:next w:val="115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ffd865" w:sz="4" w:space="0"/>
        <w:right w:val="none" w:color="000000" w:sz="0" w:space="0"/>
        <w:insideH w:val="single" w:color="ffd865" w:sz="4" w:space="0"/>
        <w:insideV w:val="single" w:color="ffd86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Grid Table 3 - Accent 5"/>
    <w:basedOn w:val="856"/>
    <w:next w:val="115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4472c4" w:sz="4" w:space="0"/>
        <w:right w:val="none" w:color="000000" w:sz="0" w:space="0"/>
        <w:insideH w:val="single" w:color="4472c4" w:sz="4" w:space="0"/>
        <w:insideV w:val="single" w:color="4472c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Grid Table 3 - Accent 6"/>
    <w:basedOn w:val="856"/>
    <w:next w:val="115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70ad47" w:sz="4" w:space="0"/>
        <w:right w:val="none" w:color="000000" w:sz="0" w:space="0"/>
        <w:insideH w:val="single" w:color="70ad47" w:sz="4" w:space="0"/>
        <w:insideV w:val="single" w:color="70ad47"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Tabela de Grade 4"/>
    <w:basedOn w:val="856"/>
    <w:next w:val="1154"/>
    <w:link w:val="845"/>
    <w:uiPriority w:val="59"/>
    <w:pPr>
      <w:pBdr/>
      <w:spacing/>
      <w:ind/>
    </w:pPr>
    <w:rPr>
      <w:rFonts w:ascii="Arial" w:hAnsi="Arial" w:eastAsia="Arial" w:cs="Times New Roman"/>
      <w:sz w:val="22"/>
      <w:szCs w:val="22"/>
      <w:lang w:eastAsia="en-US"/>
    </w:rPr>
    <w:tblPr>
      <w:tblStyleRowBandSize w:val="1"/>
      <w:tblStyleColBandSize w:val="1"/>
      <w:tblW w:w="0" w:type="auto"/>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Grid Table 4 - Accent 1"/>
    <w:basedOn w:val="856"/>
    <w:next w:val="1155"/>
    <w:link w:val="845"/>
    <w:uiPriority w:val="59"/>
    <w:pPr>
      <w:pBdr/>
      <w:spacing/>
      <w:ind/>
    </w:pPr>
    <w:rPr>
      <w:rFonts w:ascii="Arial" w:hAnsi="Arial" w:eastAsia="Arial" w:cs="Times New Roman"/>
      <w:sz w:val="22"/>
      <w:szCs w:val="22"/>
      <w:lang w:eastAsia="en-US"/>
    </w:rPr>
    <w:tblPr>
      <w:tblStyleRowBandSize w:val="1"/>
      <w:tblStyleColBandSize w:val="1"/>
      <w:tblW w:w="0" w:type="auto"/>
      <w:tblBorders>
        <w:top w:val="single" w:color="a2c6e7" w:sz="4" w:space="0"/>
        <w:left w:val="single" w:color="a2c6e7" w:sz="4" w:space="0"/>
        <w:bottom w:val="single" w:color="a2c6e7" w:sz="4" w:space="0"/>
        <w:right w:val="single" w:color="a2c6e7" w:sz="4" w:space="0"/>
        <w:insideH w:val="single" w:color="a2c6e7" w:sz="4" w:space="0"/>
        <w:insideV w:val="single" w:color="a2c6e7"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Grid Table 4 - Accent 2"/>
    <w:basedOn w:val="856"/>
    <w:next w:val="1156"/>
    <w:link w:val="845"/>
    <w:uiPriority w:val="59"/>
    <w:pPr>
      <w:pBdr/>
      <w:spacing/>
      <w:ind/>
    </w:pPr>
    <w:rPr>
      <w:rFonts w:ascii="Arial" w:hAnsi="Arial" w:eastAsia="Arial" w:cs="Times New Roman"/>
      <w:sz w:val="22"/>
      <w:szCs w:val="22"/>
      <w:lang w:eastAsia="en-US"/>
    </w:rPr>
    <w:tblPr>
      <w:tblStyleRowBandSize w:val="1"/>
      <w:tblStyleColBandSize w:val="1"/>
      <w:tblW w:w="0" w:type="auto"/>
      <w:tblBorders>
        <w:top w:val="single" w:color="f4b58a" w:sz="4" w:space="0"/>
        <w:left w:val="single" w:color="f4b58a" w:sz="4" w:space="0"/>
        <w:bottom w:val="single" w:color="f4b58a" w:sz="4" w:space="0"/>
        <w:right w:val="single" w:color="f4b58a" w:sz="4" w:space="0"/>
        <w:insideH w:val="single" w:color="f4b58a" w:sz="4" w:space="0"/>
        <w:insideV w:val="single" w:color="f4b58a"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Grid Table 4 - Accent 3"/>
    <w:basedOn w:val="856"/>
    <w:next w:val="1157"/>
    <w:link w:val="845"/>
    <w:uiPriority w:val="59"/>
    <w:pPr>
      <w:pBdr/>
      <w:spacing/>
      <w:ind/>
    </w:pPr>
    <w:rPr>
      <w:rFonts w:ascii="Arial" w:hAnsi="Arial" w:eastAsia="Arial" w:cs="Times New Roman"/>
      <w:sz w:val="22"/>
      <w:szCs w:val="22"/>
      <w:lang w:eastAsia="en-US"/>
    </w:rPr>
    <w:tblPr>
      <w:tblStyleRowBandSize w:val="1"/>
      <w:tblStyleColBandSize w:val="1"/>
      <w:tblW w:w="0" w:type="auto"/>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Grid Table 4 - Accent 4"/>
    <w:basedOn w:val="856"/>
    <w:next w:val="1158"/>
    <w:link w:val="845"/>
    <w:uiPriority w:val="59"/>
    <w:pPr>
      <w:pBdr/>
      <w:spacing/>
      <w:ind/>
    </w:pPr>
    <w:rPr>
      <w:rFonts w:ascii="Arial" w:hAnsi="Arial" w:eastAsia="Arial" w:cs="Times New Roman"/>
      <w:sz w:val="22"/>
      <w:szCs w:val="22"/>
      <w:lang w:eastAsia="en-US"/>
    </w:rPr>
    <w:tblPr>
      <w:tblStyleRowBandSize w:val="1"/>
      <w:tblStyleColBandSize w:val="1"/>
      <w:tblW w:w="0" w:type="auto"/>
      <w:tblBorders>
        <w:top w:val="single" w:color="ffdb6f" w:sz="4" w:space="0"/>
        <w:left w:val="single" w:color="ffdb6f" w:sz="4" w:space="0"/>
        <w:bottom w:val="single" w:color="ffdb6f" w:sz="4" w:space="0"/>
        <w:right w:val="single" w:color="ffdb6f" w:sz="4" w:space="0"/>
        <w:insideH w:val="single" w:color="ffdb6f" w:sz="4" w:space="0"/>
        <w:insideV w:val="single" w:color="ffdb6f"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Grid Table 4 - Accent 5"/>
    <w:basedOn w:val="856"/>
    <w:next w:val="1159"/>
    <w:link w:val="845"/>
    <w:uiPriority w:val="59"/>
    <w:pPr>
      <w:pBdr/>
      <w:spacing/>
      <w:ind/>
    </w:pPr>
    <w:rPr>
      <w:rFonts w:ascii="Arial" w:hAnsi="Arial" w:eastAsia="Arial" w:cs="Times New Roman"/>
      <w:sz w:val="22"/>
      <w:szCs w:val="22"/>
      <w:lang w:eastAsia="en-US"/>
    </w:rPr>
    <w:tblPr>
      <w:tblStyleRowBandSize w:val="1"/>
      <w:tblStyleColBandSize w:val="1"/>
      <w:tblW w:w="0" w:type="auto"/>
      <w:tblBorders>
        <w:top w:val="single" w:color="95afdd" w:sz="4" w:space="0"/>
        <w:left w:val="single" w:color="95afdd" w:sz="4" w:space="0"/>
        <w:bottom w:val="single" w:color="95afdd" w:sz="4" w:space="0"/>
        <w:right w:val="single" w:color="95afdd" w:sz="4" w:space="0"/>
        <w:insideH w:val="single" w:color="95afdd" w:sz="4" w:space="0"/>
        <w:insideV w:val="single" w:color="95afdd"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Grid Table 4 - Accent 6"/>
    <w:basedOn w:val="856"/>
    <w:next w:val="1160"/>
    <w:link w:val="845"/>
    <w:uiPriority w:val="59"/>
    <w:pPr>
      <w:pBdr/>
      <w:spacing/>
      <w:ind/>
    </w:pPr>
    <w:rPr>
      <w:rFonts w:ascii="Arial" w:hAnsi="Arial" w:eastAsia="Arial" w:cs="Times New Roman"/>
      <w:sz w:val="22"/>
      <w:szCs w:val="22"/>
      <w:lang w:eastAsia="en-US"/>
    </w:rPr>
    <w:tblPr>
      <w:tblStyleRowBandSize w:val="1"/>
      <w:tblStyleColBandSize w:val="1"/>
      <w:tblW w:w="0" w:type="auto"/>
      <w:tblBorders>
        <w:top w:val="single" w:color="add394" w:sz="4" w:space="0"/>
        <w:left w:val="single" w:color="add394" w:sz="4" w:space="0"/>
        <w:bottom w:val="single" w:color="add394" w:sz="4" w:space="0"/>
        <w:right w:val="single" w:color="add394" w:sz="4" w:space="0"/>
        <w:insideH w:val="single" w:color="add394" w:sz="4" w:space="0"/>
        <w:insideV w:val="single" w:color="add39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Tabela de Grade 5 Escura"/>
    <w:basedOn w:val="856"/>
    <w:next w:val="116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Grid Table 5 Dark- Accent 1"/>
    <w:basedOn w:val="856"/>
    <w:next w:val="116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deaf6" w:fill="ddeaf6"/>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Grid Table 5 Dark - Accent 2"/>
    <w:basedOn w:val="856"/>
    <w:next w:val="116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be5d6" w:fill="fbe5d6"/>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Grid Table 5 Dark - Accent 3"/>
    <w:basedOn w:val="856"/>
    <w:next w:val="116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cecec" w:fill="ececec"/>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Grid Table 5 Dark- Accent 4"/>
    <w:basedOn w:val="856"/>
    <w:next w:val="116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ff2cb" w:fill="fff2cb"/>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Grid Table 5 Dark - Accent 5"/>
    <w:basedOn w:val="856"/>
    <w:next w:val="116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8e2f3" w:fill="d8e2f3"/>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Grid Table 5 Dark - Accent 6"/>
    <w:basedOn w:val="856"/>
    <w:next w:val="116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1efd8" w:fill="e1efd8"/>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Tabela de Grade 6 Colorida"/>
    <w:basedOn w:val="856"/>
    <w:next w:val="116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Grid Table 6 Colorful - Accent 1"/>
    <w:basedOn w:val="856"/>
    <w:next w:val="116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cccea" w:sz="4" w:space="0"/>
        <w:left w:val="single" w:color="acccea" w:sz="4" w:space="0"/>
        <w:bottom w:val="single" w:color="acccea" w:sz="4" w:space="0"/>
        <w:right w:val="single" w:color="acccea" w:sz="4" w:space="0"/>
        <w:insideH w:val="single" w:color="acccea" w:sz="4" w:space="0"/>
        <w:insideV w:val="single" w:color="acccea"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Grid Table 6 Colorful - Accent 2"/>
    <w:basedOn w:val="856"/>
    <w:next w:val="117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4b184" w:sz="4" w:space="0"/>
        <w:left w:val="single" w:color="f4b184" w:sz="4" w:space="0"/>
        <w:bottom w:val="single" w:color="f4b184" w:sz="4" w:space="0"/>
        <w:right w:val="single" w:color="f4b184" w:sz="4" w:space="0"/>
        <w:insideH w:val="single" w:color="f4b184" w:sz="4" w:space="0"/>
        <w:insideV w:val="single" w:color="f4b18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Grid Table 6 Colorful - Accent 3"/>
    <w:basedOn w:val="856"/>
    <w:next w:val="117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Grid Table 6 Colorful - Accent 4"/>
    <w:basedOn w:val="856"/>
    <w:next w:val="117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d865" w:sz="4" w:space="0"/>
        <w:left w:val="single" w:color="ffd865" w:sz="4" w:space="0"/>
        <w:bottom w:val="single" w:color="ffd865" w:sz="4" w:space="0"/>
        <w:right w:val="single" w:color="ffd865" w:sz="4" w:space="0"/>
        <w:insideH w:val="single" w:color="ffd865" w:sz="4" w:space="0"/>
        <w:insideV w:val="single" w:color="ffd86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Grid Table 6 Colorful - Accent 5"/>
    <w:basedOn w:val="856"/>
    <w:next w:val="117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4472c4" w:sz="4" w:space="0"/>
        <w:left w:val="single" w:color="4472c4" w:sz="4" w:space="0"/>
        <w:bottom w:val="single" w:color="4472c4" w:sz="4" w:space="0"/>
        <w:right w:val="single" w:color="4472c4" w:sz="4" w:space="0"/>
        <w:insideH w:val="single" w:color="4472c4" w:sz="4" w:space="0"/>
        <w:insideV w:val="single" w:color="4472c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Grid Table 6 Colorful - Accent 6"/>
    <w:basedOn w:val="856"/>
    <w:next w:val="117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name w:val="Tabela de Grade 7 Colorida"/>
    <w:basedOn w:val="856"/>
    <w:next w:val="117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7f7f7f" w:sz="4" w:space="0"/>
        <w:right w:val="single" w:color="7f7f7f" w:sz="4" w:space="0"/>
        <w:insideH w:val="single" w:color="7f7f7f" w:sz="4" w:space="0"/>
        <w:insideV w:val="single" w:color="7f7f7f"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name w:val="Grid Table 7 Colorful - Accent 1"/>
    <w:basedOn w:val="856"/>
    <w:next w:val="117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acccea" w:sz="4" w:space="0"/>
        <w:right w:val="single" w:color="acccea" w:sz="4" w:space="0"/>
        <w:insideH w:val="single" w:color="acccea" w:sz="4" w:space="0"/>
        <w:insideV w:val="single" w:color="acccea"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name w:val="Grid Table 7 Colorful - Accent 2"/>
    <w:basedOn w:val="856"/>
    <w:next w:val="117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f4b184" w:sz="4" w:space="0"/>
        <w:right w:val="single" w:color="f4b184" w:sz="4" w:space="0"/>
        <w:insideH w:val="single" w:color="f4b184" w:sz="4" w:space="0"/>
        <w:insideV w:val="single" w:color="f4b18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name w:val="Grid Table 7 Colorful - Accent 3"/>
    <w:basedOn w:val="856"/>
    <w:next w:val="117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a5a5a5" w:sz="4" w:space="0"/>
        <w:right w:val="single" w:color="a5a5a5" w:sz="4" w:space="0"/>
        <w:insideH w:val="single" w:color="a5a5a5" w:sz="4" w:space="0"/>
        <w:insideV w:val="single" w:color="a5a5a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name w:val="Grid Table 7 Colorful - Accent 4"/>
    <w:basedOn w:val="856"/>
    <w:next w:val="117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ffd865" w:sz="4" w:space="0"/>
        <w:right w:val="single" w:color="ffd865" w:sz="4" w:space="0"/>
        <w:insideH w:val="single" w:color="ffd865" w:sz="4" w:space="0"/>
        <w:insideV w:val="single" w:color="ffd86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Grid Table 7 Colorful - Accent 5"/>
    <w:basedOn w:val="856"/>
    <w:next w:val="118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95afdd" w:sz="4" w:space="0"/>
        <w:right w:val="single" w:color="95afdd" w:sz="4" w:space="0"/>
        <w:insideH w:val="single" w:color="95afdd" w:sz="4" w:space="0"/>
        <w:insideV w:val="single" w:color="95afdd"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Grid Table 7 Colorful - Accent 6"/>
    <w:basedOn w:val="856"/>
    <w:next w:val="118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single" w:color="add394" w:sz="4" w:space="0"/>
        <w:right w:val="single" w:color="add394" w:sz="4" w:space="0"/>
        <w:insideH w:val="single" w:color="add394" w:sz="4" w:space="0"/>
        <w:insideV w:val="single" w:color="add394"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Tabela de Lista 1 Clara"/>
    <w:basedOn w:val="856"/>
    <w:next w:val="118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st Table 1 Light - Accent 1"/>
    <w:basedOn w:val="856"/>
    <w:next w:val="118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st Table 1 Light - Accent 2"/>
    <w:basedOn w:val="856"/>
    <w:next w:val="118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st Table 1 Light - Accent 3"/>
    <w:basedOn w:val="856"/>
    <w:next w:val="118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st Table 1 Light - Accent 4"/>
    <w:basedOn w:val="856"/>
    <w:next w:val="118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name w:val="List Table 1 Light - Accent 5"/>
    <w:basedOn w:val="856"/>
    <w:next w:val="118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List Table 1 Light - Accent 6"/>
    <w:basedOn w:val="856"/>
    <w:next w:val="118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name w:val="Tabela de Lista 2"/>
    <w:basedOn w:val="856"/>
    <w:next w:val="118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6f6f6f" w:sz="4" w:space="0"/>
        <w:left w:val="none" w:color="000000" w:sz="0" w:space="0"/>
        <w:bottom w:val="single" w:color="6f6f6f" w:sz="4" w:space="0"/>
        <w:right w:val="none" w:color="000000" w:sz="0" w:space="0"/>
        <w:insideH w:val="single" w:color="6f6f6f"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List Table 2 - Accent 1"/>
    <w:basedOn w:val="856"/>
    <w:next w:val="119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2c6e7" w:sz="4" w:space="0"/>
        <w:left w:val="none" w:color="000000" w:sz="0" w:space="0"/>
        <w:bottom w:val="single" w:color="a2c6e7" w:sz="4" w:space="0"/>
        <w:right w:val="none" w:color="000000" w:sz="0" w:space="0"/>
        <w:insideH w:val="single" w:color="a2c6e7"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List Table 2 - Accent 2"/>
    <w:basedOn w:val="856"/>
    <w:next w:val="119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4b58a" w:sz="4" w:space="0"/>
        <w:left w:val="none" w:color="000000" w:sz="0" w:space="0"/>
        <w:bottom w:val="single" w:color="f4b58a" w:sz="4" w:space="0"/>
        <w:right w:val="none" w:color="000000" w:sz="0" w:space="0"/>
        <w:insideH w:val="single" w:color="f4b58a"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List Table 2 - Accent 3"/>
    <w:basedOn w:val="856"/>
    <w:next w:val="119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cccccc" w:sz="4" w:space="0"/>
        <w:left w:val="none" w:color="000000" w:sz="0" w:space="0"/>
        <w:bottom w:val="single" w:color="cccccc" w:sz="4" w:space="0"/>
        <w:right w:val="none" w:color="000000" w:sz="0" w:space="0"/>
        <w:insideH w:val="single" w:color="cccccc"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List Table 2 - Accent 4"/>
    <w:basedOn w:val="856"/>
    <w:next w:val="119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db6f" w:sz="4" w:space="0"/>
        <w:left w:val="none" w:color="000000" w:sz="0" w:space="0"/>
        <w:bottom w:val="single" w:color="ffdb6f" w:sz="4" w:space="0"/>
        <w:right w:val="none" w:color="000000" w:sz="0" w:space="0"/>
        <w:insideH w:val="single" w:color="ffdb6f"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st Table 2 - Accent 5"/>
    <w:basedOn w:val="856"/>
    <w:next w:val="119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95afdd" w:sz="4" w:space="0"/>
        <w:left w:val="none" w:color="000000" w:sz="0" w:space="0"/>
        <w:bottom w:val="single" w:color="95afdd" w:sz="4" w:space="0"/>
        <w:right w:val="none" w:color="000000" w:sz="0" w:space="0"/>
        <w:insideH w:val="single" w:color="95afdd"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st Table 2 - Accent 6"/>
    <w:basedOn w:val="856"/>
    <w:next w:val="119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dd394" w:sz="4" w:space="0"/>
        <w:left w:val="none" w:color="000000" w:sz="0" w:space="0"/>
        <w:bottom w:val="single" w:color="add394" w:sz="4" w:space="0"/>
        <w:right w:val="none" w:color="000000" w:sz="0" w:space="0"/>
        <w:insideH w:val="single" w:color="add394"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Tabela de Lista 3"/>
    <w:basedOn w:val="856"/>
    <w:next w:val="119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st Table 3 - Accent 1"/>
    <w:basedOn w:val="856"/>
    <w:next w:val="119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5b9bd5" w:sz="4" w:space="0"/>
        <w:left w:val="single" w:color="5b9bd5" w:sz="4" w:space="0"/>
        <w:bottom w:val="single" w:color="5b9bd5" w:sz="4" w:space="0"/>
        <w:right w:val="single" w:color="5b9bd5"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st Table 3 - Accent 2"/>
    <w:basedOn w:val="856"/>
    <w:next w:val="119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4b184" w:sz="4" w:space="0"/>
        <w:left w:val="single" w:color="f4b184" w:sz="4" w:space="0"/>
        <w:bottom w:val="single" w:color="f4b184" w:sz="4" w:space="0"/>
        <w:right w:val="single" w:color="f4b184"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st Table 3 - Accent 3"/>
    <w:basedOn w:val="856"/>
    <w:next w:val="119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c9c9c9" w:sz="4" w:space="0"/>
        <w:left w:val="single" w:color="c9c9c9" w:sz="4" w:space="0"/>
        <w:bottom w:val="single" w:color="c9c9c9" w:sz="4" w:space="0"/>
        <w:right w:val="single" w:color="c9c9c9"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List Table 3 - Accent 4"/>
    <w:basedOn w:val="856"/>
    <w:next w:val="120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d865" w:sz="4" w:space="0"/>
        <w:left w:val="single" w:color="ffd865" w:sz="4" w:space="0"/>
        <w:bottom w:val="single" w:color="ffd865" w:sz="4" w:space="0"/>
        <w:right w:val="single" w:color="ffd865"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List Table 3 - Accent 5"/>
    <w:basedOn w:val="856"/>
    <w:next w:val="120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8da9db" w:sz="4" w:space="0"/>
        <w:left w:val="single" w:color="8da9db" w:sz="4" w:space="0"/>
        <w:bottom w:val="single" w:color="8da9db" w:sz="4" w:space="0"/>
        <w:right w:val="single" w:color="8da9db"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List Table 3 - Accent 6"/>
    <w:basedOn w:val="856"/>
    <w:next w:val="120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9d08e" w:sz="4" w:space="0"/>
        <w:left w:val="single" w:color="a9d08e" w:sz="4" w:space="0"/>
        <w:bottom w:val="single" w:color="a9d08e" w:sz="4" w:space="0"/>
        <w:right w:val="single" w:color="a9d08e"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Tabela de Lista 4"/>
    <w:basedOn w:val="856"/>
    <w:next w:val="120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000000" w:sz="4" w:space="0"/>
        <w:left w:val="single" w:color="000000" w:sz="4" w:space="0"/>
        <w:bottom w:val="single" w:color="000000" w:sz="4" w:space="0"/>
        <w:right w:val="single" w:color="000000" w:sz="4" w:space="0"/>
        <w:insideH w:val="single" w:color="000000"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List Table 4 - Accent 1"/>
    <w:basedOn w:val="856"/>
    <w:next w:val="120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2c6e7" w:sz="4" w:space="0"/>
        <w:left w:val="single" w:color="a2c6e7" w:sz="4" w:space="0"/>
        <w:bottom w:val="single" w:color="a2c6e7" w:sz="4" w:space="0"/>
        <w:right w:val="single" w:color="a2c6e7" w:sz="4" w:space="0"/>
        <w:insideH w:val="single" w:color="a2c6e7"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List Table 4 - Accent 2"/>
    <w:basedOn w:val="856"/>
    <w:next w:val="120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4b58a" w:sz="4" w:space="0"/>
        <w:left w:val="single" w:color="f4b58a" w:sz="4" w:space="0"/>
        <w:bottom w:val="single" w:color="f4b58a" w:sz="4" w:space="0"/>
        <w:right w:val="single" w:color="f4b58a" w:sz="4" w:space="0"/>
        <w:insideH w:val="single" w:color="f4b58a"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List Table 4 - Accent 3"/>
    <w:basedOn w:val="856"/>
    <w:next w:val="120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cccccc" w:sz="4" w:space="0"/>
        <w:left w:val="single" w:color="cccccc" w:sz="4" w:space="0"/>
        <w:bottom w:val="single" w:color="cccccc" w:sz="4" w:space="0"/>
        <w:right w:val="single" w:color="cccccc" w:sz="4" w:space="0"/>
        <w:insideH w:val="single" w:color="cccccc"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List Table 4 - Accent 4"/>
    <w:basedOn w:val="856"/>
    <w:next w:val="120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db6f" w:sz="4" w:space="0"/>
        <w:left w:val="single" w:color="ffdb6f" w:sz="4" w:space="0"/>
        <w:bottom w:val="single" w:color="ffdb6f" w:sz="4" w:space="0"/>
        <w:right w:val="single" w:color="ffdb6f" w:sz="4" w:space="0"/>
        <w:insideH w:val="single" w:color="ffdb6f"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List Table 4 - Accent 5"/>
    <w:basedOn w:val="856"/>
    <w:next w:val="120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95afdd" w:sz="4" w:space="0"/>
        <w:left w:val="single" w:color="95afdd" w:sz="4" w:space="0"/>
        <w:bottom w:val="single" w:color="95afdd" w:sz="4" w:space="0"/>
        <w:right w:val="single" w:color="95afdd" w:sz="4" w:space="0"/>
        <w:insideH w:val="single" w:color="95afdd"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List Table 4 - Accent 6"/>
    <w:basedOn w:val="856"/>
    <w:next w:val="120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dd394" w:sz="4" w:space="0"/>
        <w:left w:val="single" w:color="add394" w:sz="4" w:space="0"/>
        <w:bottom w:val="single" w:color="add394" w:sz="4" w:space="0"/>
        <w:right w:val="single" w:color="add394" w:sz="4" w:space="0"/>
        <w:insideH w:val="single" w:color="add394" w:sz="4"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Tabela de Lista 5 Escura"/>
    <w:basedOn w:val="856"/>
    <w:next w:val="121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7f7f7f" w:sz="32" w:space="0"/>
        <w:left w:val="single" w:color="7f7f7f" w:sz="32" w:space="0"/>
        <w:bottom w:val="single" w:color="7f7f7f" w:sz="32" w:space="0"/>
        <w:right w:val="single" w:color="7f7f7f" w:sz="32" w:space="0"/>
        <w:insideH w:val="none" w:color="000000" w:sz="0" w:space="0"/>
        <w:insideV w:val="none" w:color="000000" w:sz="0" w:space="0"/>
      </w:tblBorders>
      <w:shd w:val="clear" w:color="7f7f7f" w:fill="7f7f7f"/>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List Table 5 Dark - Accent 1"/>
    <w:basedOn w:val="856"/>
    <w:next w:val="121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5b9bd5" w:sz="32" w:space="0"/>
        <w:left w:val="single" w:color="5b9bd5" w:sz="32" w:space="0"/>
        <w:bottom w:val="single" w:color="5b9bd5" w:sz="32" w:space="0"/>
        <w:right w:val="single" w:color="5b9bd5" w:sz="32" w:space="0"/>
        <w:insideH w:val="none" w:color="000000" w:sz="0" w:space="0"/>
        <w:insideV w:val="none" w:color="000000" w:sz="0" w:space="0"/>
      </w:tblBorders>
      <w:shd w:val="clear" w:color="5b9bd5" w:fill="5b9bd5"/>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List Table 5 Dark - Accent 2"/>
    <w:basedOn w:val="856"/>
    <w:next w:val="121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4b184" w:sz="32" w:space="0"/>
        <w:left w:val="single" w:color="f4b184" w:sz="32" w:space="0"/>
        <w:bottom w:val="single" w:color="f4b184" w:sz="32" w:space="0"/>
        <w:right w:val="single" w:color="f4b184" w:sz="32" w:space="0"/>
        <w:insideH w:val="none" w:color="000000" w:sz="0" w:space="0"/>
        <w:insideV w:val="none" w:color="000000" w:sz="0" w:space="0"/>
      </w:tblBorders>
      <w:shd w:val="clear" w:color="f4b184" w:fill="f4b184"/>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List Table 5 Dark - Accent 3"/>
    <w:basedOn w:val="856"/>
    <w:next w:val="121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c9c9c9" w:sz="32" w:space="0"/>
        <w:left w:val="single" w:color="c9c9c9" w:sz="32" w:space="0"/>
        <w:bottom w:val="single" w:color="c9c9c9" w:sz="32" w:space="0"/>
        <w:right w:val="single" w:color="c9c9c9" w:sz="32" w:space="0"/>
        <w:insideH w:val="none" w:color="000000" w:sz="0" w:space="0"/>
        <w:insideV w:val="none" w:color="000000" w:sz="0" w:space="0"/>
      </w:tblBorders>
      <w:shd w:val="clear" w:color="c9c9c9" w:fill="c9c9c9"/>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name w:val="List Table 5 Dark - Accent 4"/>
    <w:basedOn w:val="856"/>
    <w:next w:val="121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d865" w:sz="32" w:space="0"/>
        <w:left w:val="single" w:color="ffd865" w:sz="32" w:space="0"/>
        <w:bottom w:val="single" w:color="ffd865" w:sz="32" w:space="0"/>
        <w:right w:val="single" w:color="ffd865" w:sz="32" w:space="0"/>
        <w:insideH w:val="none" w:color="000000" w:sz="0" w:space="0"/>
        <w:insideV w:val="none" w:color="000000" w:sz="0" w:space="0"/>
      </w:tblBorders>
      <w:shd w:val="clear" w:color="ffd865" w:fill="ffd865"/>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name w:val="List Table 5 Dark - Accent 5"/>
    <w:basedOn w:val="856"/>
    <w:next w:val="121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8da9db" w:sz="32" w:space="0"/>
        <w:left w:val="single" w:color="8da9db" w:sz="32" w:space="0"/>
        <w:bottom w:val="single" w:color="8da9db" w:sz="32" w:space="0"/>
        <w:right w:val="single" w:color="8da9db" w:sz="32" w:space="0"/>
        <w:insideH w:val="none" w:color="000000" w:sz="0" w:space="0"/>
        <w:insideV w:val="none" w:color="000000" w:sz="0" w:space="0"/>
      </w:tblBorders>
      <w:shd w:val="clear" w:color="8da9db" w:fill="8da9db"/>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name w:val="List Table 5 Dark - Accent 6"/>
    <w:basedOn w:val="856"/>
    <w:next w:val="121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9d08e" w:sz="32" w:space="0"/>
        <w:left w:val="single" w:color="a9d08e" w:sz="32" w:space="0"/>
        <w:bottom w:val="single" w:color="a9d08e" w:sz="32" w:space="0"/>
        <w:right w:val="single" w:color="a9d08e" w:sz="32" w:space="0"/>
        <w:insideH w:val="none" w:color="000000" w:sz="0" w:space="0"/>
        <w:insideV w:val="none" w:color="000000" w:sz="0" w:space="0"/>
      </w:tblBorders>
      <w:shd w:val="clear" w:color="a9d08e" w:fill="a9d08e"/>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name w:val="Tabela de Lista 6 Colorida"/>
    <w:basedOn w:val="856"/>
    <w:next w:val="121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7f7f7f" w:sz="4" w:space="0"/>
        <w:left w:val="none" w:color="000000" w:sz="0" w:space="0"/>
        <w:bottom w:val="single" w:color="7f7f7f" w:sz="4" w:space="0"/>
        <w:right w:val="none" w:color="000000" w:sz="0"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name w:val="List Table 6 Colorful - Accent 1"/>
    <w:basedOn w:val="856"/>
    <w:next w:val="121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5b9bd5" w:sz="4" w:space="0"/>
        <w:left w:val="none" w:color="000000" w:sz="0" w:space="0"/>
        <w:bottom w:val="single" w:color="5b9bd5" w:sz="4" w:space="0"/>
        <w:right w:val="none" w:color="000000" w:sz="0"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name w:val="List Table 6 Colorful - Accent 2"/>
    <w:basedOn w:val="856"/>
    <w:next w:val="121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4b184" w:sz="4" w:space="0"/>
        <w:left w:val="none" w:color="000000" w:sz="0" w:space="0"/>
        <w:bottom w:val="single" w:color="f4b184" w:sz="4" w:space="0"/>
        <w:right w:val="none" w:color="000000" w:sz="0"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name w:val="List Table 6 Colorful - Accent 3"/>
    <w:basedOn w:val="856"/>
    <w:next w:val="122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c9c9c9" w:sz="4" w:space="0"/>
        <w:left w:val="none" w:color="000000" w:sz="0" w:space="0"/>
        <w:bottom w:val="single" w:color="c9c9c9" w:sz="4" w:space="0"/>
        <w:right w:val="none" w:color="000000" w:sz="0"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name w:val="List Table 6 Colorful - Accent 4"/>
    <w:basedOn w:val="856"/>
    <w:next w:val="122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d865" w:sz="4" w:space="0"/>
        <w:left w:val="none" w:color="000000" w:sz="0" w:space="0"/>
        <w:bottom w:val="single" w:color="ffd865" w:sz="4" w:space="0"/>
        <w:right w:val="none" w:color="000000" w:sz="0"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name w:val="List Table 6 Colorful - Accent 5"/>
    <w:basedOn w:val="856"/>
    <w:next w:val="1222"/>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8da9db" w:sz="4" w:space="0"/>
        <w:left w:val="none" w:color="000000" w:sz="0" w:space="0"/>
        <w:bottom w:val="single" w:color="8da9db" w:sz="4" w:space="0"/>
        <w:right w:val="none" w:color="000000" w:sz="0"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name w:val="List Table 6 Colorful - Accent 6"/>
    <w:basedOn w:val="856"/>
    <w:next w:val="1223"/>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a9d08e" w:sz="4" w:space="0"/>
        <w:left w:val="none" w:color="000000" w:sz="0" w:space="0"/>
        <w:bottom w:val="single" w:color="a9d08e" w:sz="4" w:space="0"/>
        <w:right w:val="none" w:color="000000" w:sz="0"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name w:val="Tabela de Lista 7 Colorida"/>
    <w:basedOn w:val="856"/>
    <w:next w:val="1224"/>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none" w:color="000000" w:sz="0" w:space="0"/>
        <w:right w:val="single" w:color="7f7f7f"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name w:val="List Table 7 Colorful - Accent 1"/>
    <w:basedOn w:val="856"/>
    <w:next w:val="122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none" w:color="000000" w:sz="0" w:space="0"/>
        <w:right w:val="single" w:color="5b9bd5"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name w:val="List Table 7 Colorful - Accent 2"/>
    <w:basedOn w:val="856"/>
    <w:next w:val="122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none" w:color="000000" w:sz="0" w:space="0"/>
        <w:right w:val="single" w:color="f4b184"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name w:val="List Table 7 Colorful - Accent 3"/>
    <w:basedOn w:val="856"/>
    <w:next w:val="122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none" w:color="000000" w:sz="0" w:space="0"/>
        <w:right w:val="single" w:color="c9c9c9"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name w:val="List Table 7 Colorful - Accent 4"/>
    <w:basedOn w:val="856"/>
    <w:next w:val="122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none" w:color="000000" w:sz="0" w:space="0"/>
        <w:right w:val="single" w:color="ffd865"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name w:val="List Table 7 Colorful - Accent 5"/>
    <w:basedOn w:val="856"/>
    <w:next w:val="122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none" w:color="000000" w:sz="0" w:space="0"/>
        <w:right w:val="single" w:color="8da9db"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name w:val="List Table 7 Colorful - Accent 6"/>
    <w:basedOn w:val="856"/>
    <w:next w:val="123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none" w:color="000000" w:sz="0" w:space="0"/>
        <w:left w:val="none" w:color="000000" w:sz="0" w:space="0"/>
        <w:bottom w:val="none" w:color="000000" w:sz="0" w:space="0"/>
        <w:right w:val="single" w:color="a9d08e" w:sz="4" w:space="0"/>
        <w:insideH w:val="none" w:color="000000" w:sz="0" w:space="0"/>
        <w:insideV w:val="none" w:color="000000" w:sz="0"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name w:val="Lined - Accent"/>
    <w:basedOn w:val="856"/>
    <w:next w:val="1231"/>
    <w:link w:val="845"/>
    <w:uiPriority w:val="99"/>
    <w:pPr>
      <w:pBdr/>
      <w:spacing/>
      <w:ind/>
    </w:pPr>
    <w:rPr>
      <w:rFonts w:ascii="Arial" w:hAnsi="Arial" w:eastAsia="Arial" w:cs="Times New Roman"/>
      <w:color w:val="404040"/>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name w:val="Lined - Accent 1"/>
    <w:basedOn w:val="856"/>
    <w:next w:val="1232"/>
    <w:link w:val="845"/>
    <w:uiPriority w:val="99"/>
    <w:pPr>
      <w:pBdr/>
      <w:spacing/>
      <w:ind/>
    </w:pPr>
    <w:rPr>
      <w:rFonts w:ascii="Arial" w:hAnsi="Arial" w:eastAsia="Arial" w:cs="Times New Roman"/>
      <w:color w:val="404040"/>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name w:val="Lined - Accent 2"/>
    <w:basedOn w:val="856"/>
    <w:next w:val="1233"/>
    <w:link w:val="845"/>
    <w:uiPriority w:val="99"/>
    <w:pPr>
      <w:pBdr/>
      <w:spacing/>
      <w:ind/>
    </w:pPr>
    <w:rPr>
      <w:rFonts w:ascii="Arial" w:hAnsi="Arial" w:eastAsia="Arial" w:cs="Times New Roman"/>
      <w:color w:val="404040"/>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name w:val="Lined - Accent 3"/>
    <w:basedOn w:val="856"/>
    <w:next w:val="1234"/>
    <w:link w:val="845"/>
    <w:uiPriority w:val="99"/>
    <w:pPr>
      <w:pBdr/>
      <w:spacing/>
      <w:ind/>
    </w:pPr>
    <w:rPr>
      <w:rFonts w:ascii="Arial" w:hAnsi="Arial" w:eastAsia="Arial" w:cs="Times New Roman"/>
      <w:color w:val="404040"/>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name w:val="Lined - Accent 4"/>
    <w:basedOn w:val="856"/>
    <w:next w:val="1235"/>
    <w:link w:val="845"/>
    <w:uiPriority w:val="99"/>
    <w:pPr>
      <w:pBdr/>
      <w:spacing/>
      <w:ind/>
    </w:pPr>
    <w:rPr>
      <w:rFonts w:ascii="Arial" w:hAnsi="Arial" w:eastAsia="Arial" w:cs="Times New Roman"/>
      <w:color w:val="404040"/>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name w:val="Lined - Accent 5"/>
    <w:basedOn w:val="856"/>
    <w:next w:val="1236"/>
    <w:link w:val="845"/>
    <w:uiPriority w:val="99"/>
    <w:pPr>
      <w:pBdr/>
      <w:spacing/>
      <w:ind/>
    </w:pPr>
    <w:rPr>
      <w:rFonts w:ascii="Arial" w:hAnsi="Arial" w:eastAsia="Arial" w:cs="Times New Roman"/>
      <w:color w:val="404040"/>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name w:val="Lined - Accent 6"/>
    <w:basedOn w:val="856"/>
    <w:next w:val="1237"/>
    <w:link w:val="845"/>
    <w:uiPriority w:val="99"/>
    <w:pPr>
      <w:pBdr/>
      <w:spacing/>
      <w:ind/>
    </w:pPr>
    <w:rPr>
      <w:rFonts w:ascii="Arial" w:hAnsi="Arial" w:eastAsia="Arial" w:cs="Times New Roman"/>
      <w:color w:val="404040"/>
    </w:rPr>
    <w:tblPr>
      <w:tblStyleRowBandSize w:val="1"/>
      <w:tblStyleColBandSize w:val="1"/>
      <w:tblW w:w="0" w:type="auto"/>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name w:val="Bordered &amp; Lined - Accent"/>
    <w:basedOn w:val="856"/>
    <w:next w:val="1238"/>
    <w:link w:val="845"/>
    <w:uiPriority w:val="99"/>
    <w:pPr>
      <w:pBdr/>
      <w:spacing/>
      <w:ind/>
    </w:pPr>
    <w:rPr>
      <w:rFonts w:ascii="Arial" w:hAnsi="Arial" w:eastAsia="Arial" w:cs="Times New Roman"/>
      <w:color w:val="404040"/>
    </w:rPr>
    <w:tblPr>
      <w:tblStyleRowBandSize w:val="1"/>
      <w:tblStyleColBandSize w:val="1"/>
      <w:tblW w:w="0" w:type="auto"/>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name w:val="Bordered &amp; Lined - Accent 1"/>
    <w:basedOn w:val="856"/>
    <w:next w:val="1239"/>
    <w:link w:val="845"/>
    <w:uiPriority w:val="99"/>
    <w:pPr>
      <w:pBdr/>
      <w:spacing/>
      <w:ind/>
    </w:pPr>
    <w:rPr>
      <w:rFonts w:ascii="Arial" w:hAnsi="Arial" w:eastAsia="Arial" w:cs="Times New Roman"/>
      <w:color w:val="404040"/>
    </w:rPr>
    <w:tblPr>
      <w:tblStyleRowBandSize w:val="1"/>
      <w:tblStyleColBandSize w:val="1"/>
      <w:tblW w:w="0" w:type="auto"/>
      <w:tblBorders>
        <w:top w:val="single" w:color="245a8d" w:sz="4" w:space="0"/>
        <w:left w:val="single" w:color="245a8d" w:sz="4" w:space="0"/>
        <w:bottom w:val="single" w:color="245a8d" w:sz="4" w:space="0"/>
        <w:right w:val="single" w:color="245a8d" w:sz="4" w:space="0"/>
        <w:insideH w:val="single" w:color="245a8d" w:sz="4" w:space="0"/>
        <w:insideV w:val="single" w:color="245a8d"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name w:val="Bordered &amp; Lined - Accent 2"/>
    <w:basedOn w:val="856"/>
    <w:next w:val="1240"/>
    <w:link w:val="845"/>
    <w:uiPriority w:val="99"/>
    <w:pPr>
      <w:pBdr/>
      <w:spacing/>
      <w:ind/>
    </w:pPr>
    <w:rPr>
      <w:rFonts w:ascii="Arial" w:hAnsi="Arial" w:eastAsia="Arial" w:cs="Times New Roman"/>
      <w:color w:val="404040"/>
    </w:rPr>
    <w:tblPr>
      <w:tblStyleRowBandSize w:val="1"/>
      <w:tblStyleColBandSize w:val="1"/>
      <w:tblW w:w="0" w:type="auto"/>
      <w:tblBorders>
        <w:top w:val="single" w:color="99460d" w:sz="4" w:space="0"/>
        <w:left w:val="single" w:color="99460d" w:sz="4" w:space="0"/>
        <w:bottom w:val="single" w:color="99460d" w:sz="4" w:space="0"/>
        <w:right w:val="single" w:color="99460d" w:sz="4" w:space="0"/>
        <w:insideH w:val="single" w:color="99460d" w:sz="4" w:space="0"/>
        <w:insideV w:val="single" w:color="99460d"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name w:val="Bordered &amp; Lined - Accent 3"/>
    <w:basedOn w:val="856"/>
    <w:next w:val="1241"/>
    <w:link w:val="845"/>
    <w:uiPriority w:val="99"/>
    <w:pPr>
      <w:pBdr/>
      <w:spacing/>
      <w:ind/>
    </w:pPr>
    <w:rPr>
      <w:rFonts w:ascii="Arial" w:hAnsi="Arial" w:eastAsia="Arial" w:cs="Times New Roman"/>
      <w:color w:val="404040"/>
    </w:rPr>
    <w:tblPr>
      <w:tblStyleRowBandSize w:val="1"/>
      <w:tblStyleColBandSize w:val="1"/>
      <w:tblW w:w="0" w:type="auto"/>
      <w:tblBorders>
        <w:top w:val="single" w:color="606060" w:sz="4" w:space="0"/>
        <w:left w:val="single" w:color="606060" w:sz="4" w:space="0"/>
        <w:bottom w:val="single" w:color="606060" w:sz="4" w:space="0"/>
        <w:right w:val="single" w:color="606060" w:sz="4" w:space="0"/>
        <w:insideH w:val="single" w:color="606060" w:sz="4" w:space="0"/>
        <w:insideV w:val="single" w:color="606060"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name w:val="Bordered &amp; Lined - Accent 4"/>
    <w:basedOn w:val="856"/>
    <w:next w:val="1242"/>
    <w:link w:val="845"/>
    <w:uiPriority w:val="99"/>
    <w:pPr>
      <w:pBdr/>
      <w:spacing/>
      <w:ind/>
    </w:pPr>
    <w:rPr>
      <w:rFonts w:ascii="Arial" w:hAnsi="Arial" w:eastAsia="Arial" w:cs="Times New Roman"/>
      <w:color w:val="404040"/>
    </w:rPr>
    <w:tblPr>
      <w:tblStyleRowBandSize w:val="1"/>
      <w:tblStyleColBandSize w:val="1"/>
      <w:tblW w:w="0" w:type="auto"/>
      <w:tblBorders>
        <w:top w:val="single" w:color="957000" w:sz="4" w:space="0"/>
        <w:left w:val="single" w:color="957000" w:sz="4" w:space="0"/>
        <w:bottom w:val="single" w:color="957000" w:sz="4" w:space="0"/>
        <w:right w:val="single" w:color="957000" w:sz="4" w:space="0"/>
        <w:insideH w:val="single" w:color="957000" w:sz="4" w:space="0"/>
        <w:insideV w:val="single" w:color="957000"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3">
    <w:name w:val="Bordered &amp; Lined - Accent 5"/>
    <w:basedOn w:val="856"/>
    <w:next w:val="1243"/>
    <w:link w:val="845"/>
    <w:uiPriority w:val="99"/>
    <w:pPr>
      <w:pBdr/>
      <w:spacing/>
      <w:ind/>
    </w:pPr>
    <w:rPr>
      <w:rFonts w:ascii="Arial" w:hAnsi="Arial" w:eastAsia="Arial" w:cs="Times New Roman"/>
      <w:color w:val="404040"/>
    </w:rPr>
    <w:tblPr>
      <w:tblStyleRowBandSize w:val="1"/>
      <w:tblStyleColBandSize w:val="1"/>
      <w:tblW w:w="0" w:type="auto"/>
      <w:tblBorders>
        <w:top w:val="single" w:color="254175" w:sz="4" w:space="0"/>
        <w:left w:val="single" w:color="254175" w:sz="4" w:space="0"/>
        <w:bottom w:val="single" w:color="254175" w:sz="4" w:space="0"/>
        <w:right w:val="single" w:color="254175" w:sz="4" w:space="0"/>
        <w:insideH w:val="single" w:color="254175" w:sz="4" w:space="0"/>
        <w:insideV w:val="single" w:color="254175"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4">
    <w:name w:val="Bordered &amp; Lined - Accent 6"/>
    <w:basedOn w:val="856"/>
    <w:next w:val="1244"/>
    <w:link w:val="845"/>
    <w:uiPriority w:val="99"/>
    <w:pPr>
      <w:pBdr/>
      <w:spacing/>
      <w:ind/>
    </w:pPr>
    <w:rPr>
      <w:rFonts w:ascii="Arial" w:hAnsi="Arial" w:eastAsia="Arial" w:cs="Times New Roman"/>
      <w:color w:val="404040"/>
    </w:rPr>
    <w:tblPr>
      <w:tblStyleRowBandSize w:val="1"/>
      <w:tblStyleColBandSize w:val="1"/>
      <w:tblW w:w="0" w:type="auto"/>
      <w:tblBorders>
        <w:top w:val="single" w:color="416429" w:sz="4" w:space="0"/>
        <w:left w:val="single" w:color="416429" w:sz="4" w:space="0"/>
        <w:bottom w:val="single" w:color="416429" w:sz="4" w:space="0"/>
        <w:right w:val="single" w:color="416429" w:sz="4" w:space="0"/>
        <w:insideH w:val="single" w:color="416429" w:sz="4" w:space="0"/>
        <w:insideV w:val="single" w:color="416429"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5">
    <w:name w:val="Bordered"/>
    <w:basedOn w:val="856"/>
    <w:next w:val="1245"/>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name w:val="Bordered - Accent 1"/>
    <w:basedOn w:val="856"/>
    <w:next w:val="1246"/>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name w:val="Bordered - Accent 2"/>
    <w:basedOn w:val="856"/>
    <w:next w:val="1247"/>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name w:val="Bordered - Accent 3"/>
    <w:basedOn w:val="856"/>
    <w:next w:val="1248"/>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name w:val="Bordered - Accent 4"/>
    <w:basedOn w:val="856"/>
    <w:next w:val="1249"/>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name w:val="Bordered - Accent 5"/>
    <w:basedOn w:val="856"/>
    <w:next w:val="1250"/>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name w:val="Bordered - Accent 6"/>
    <w:basedOn w:val="856"/>
    <w:next w:val="1251"/>
    <w:link w:val="845"/>
    <w:uiPriority w:val="99"/>
    <w:pPr>
      <w:pBdr/>
      <w:spacing/>
      <w:ind/>
    </w:pPr>
    <w:rPr>
      <w:rFonts w:ascii="Arial" w:hAnsi="Arial" w:eastAsia="Arial" w:cs="Times New Roman"/>
      <w:sz w:val="22"/>
      <w:szCs w:val="22"/>
      <w:lang w:eastAsia="en-US"/>
    </w:rPr>
    <w:tblPr>
      <w:tblStyleRowBandSize w:val="1"/>
      <w:tblStyleColBandSize w:val="1"/>
      <w:tblW w:w="0" w:type="auto"/>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252">
    <w:name w:val="Referência Intensa"/>
    <w:next w:val="1252"/>
    <w:link w:val="845"/>
    <w:uiPriority w:val="32"/>
    <w:qFormat/>
    <w:pPr>
      <w:pBdr/>
      <w:spacing/>
      <w:ind/>
    </w:pPr>
    <w:rPr>
      <w:b/>
      <w:bCs/>
      <w:smallCaps/>
      <w:color w:val="2e74b5"/>
      <w:spacing w:val="5"/>
    </w:rPr>
  </w:style>
  <w:style w:type="character" w:styleId="1253">
    <w:name w:val="Ênfase Sutil"/>
    <w:next w:val="1253"/>
    <w:link w:val="845"/>
    <w:uiPriority w:val="19"/>
    <w:qFormat/>
    <w:pPr>
      <w:pBdr/>
      <w:spacing/>
      <w:ind/>
    </w:pPr>
    <w:rPr>
      <w:i/>
      <w:iCs/>
      <w:color w:val="404040"/>
    </w:rPr>
  </w:style>
  <w:style w:type="character" w:styleId="1254">
    <w:name w:val="Referência Sutil"/>
    <w:next w:val="1254"/>
    <w:link w:val="845"/>
    <w:uiPriority w:val="31"/>
    <w:qFormat/>
    <w:pPr>
      <w:pBdr/>
      <w:spacing/>
      <w:ind/>
    </w:pPr>
    <w:rPr>
      <w:smallCaps/>
      <w:color w:val="5a5a5a"/>
    </w:rPr>
  </w:style>
  <w:style w:type="character" w:styleId="1255">
    <w:name w:val="Título do Livro"/>
    <w:next w:val="1255"/>
    <w:link w:val="845"/>
    <w:uiPriority w:val="33"/>
    <w:qFormat/>
    <w:pPr>
      <w:pBdr/>
      <w:spacing/>
      <w:ind/>
    </w:pPr>
    <w:rPr>
      <w:b/>
      <w:bCs/>
      <w:i/>
      <w:iCs/>
      <w:spacing w:val="5"/>
    </w:rPr>
  </w:style>
  <w:style w:type="character" w:styleId="1256">
    <w:name w:val="Ref. de nota de rodapé"/>
    <w:next w:val="1256"/>
    <w:link w:val="845"/>
    <w:uiPriority w:val="99"/>
    <w:semiHidden/>
    <w:unhideWhenUsed/>
    <w:pPr>
      <w:pBdr/>
      <w:spacing/>
      <w:ind/>
    </w:pPr>
    <w:rPr>
      <w:vertAlign w:val="superscript"/>
    </w:rPr>
  </w:style>
  <w:style w:type="character" w:styleId="1257">
    <w:name w:val="Ref. de nota de fim"/>
    <w:next w:val="1257"/>
    <w:link w:val="845"/>
    <w:uiPriority w:val="99"/>
    <w:semiHidden/>
    <w:unhideWhenUsed/>
    <w:pPr>
      <w:pBdr/>
      <w:spacing/>
      <w:ind/>
    </w:pPr>
    <w:rPr>
      <w:vertAlign w:val="superscript"/>
    </w:rPr>
  </w:style>
  <w:style w:type="paragraph" w:styleId="1258">
    <w:name w:val="Sumário 3"/>
    <w:basedOn w:val="845"/>
    <w:next w:val="845"/>
    <w:link w:val="845"/>
    <w:uiPriority w:val="39"/>
    <w:unhideWhenUsed/>
    <w:pPr>
      <w:pBdr/>
      <w:spacing w:after="100" w:line="276" w:lineRule="auto"/>
      <w:ind w:left="440"/>
    </w:pPr>
    <w:rPr>
      <w:rFonts w:ascii="Arial" w:hAnsi="Arial" w:eastAsia="Arial" w:cs="Times New Roman"/>
      <w:sz w:val="22"/>
      <w:szCs w:val="22"/>
      <w:lang w:eastAsia="en-US"/>
    </w:rPr>
  </w:style>
  <w:style w:type="paragraph" w:styleId="1259">
    <w:name w:val="Sumário 4"/>
    <w:basedOn w:val="845"/>
    <w:next w:val="845"/>
    <w:link w:val="845"/>
    <w:uiPriority w:val="39"/>
    <w:unhideWhenUsed/>
    <w:pPr>
      <w:pBdr/>
      <w:spacing w:after="100" w:line="276" w:lineRule="auto"/>
      <w:ind w:left="660"/>
    </w:pPr>
    <w:rPr>
      <w:rFonts w:ascii="Arial" w:hAnsi="Arial" w:eastAsia="Arial" w:cs="Times New Roman"/>
      <w:sz w:val="22"/>
      <w:szCs w:val="22"/>
      <w:lang w:eastAsia="en-US"/>
    </w:rPr>
  </w:style>
  <w:style w:type="paragraph" w:styleId="1260">
    <w:name w:val="Sumário 5"/>
    <w:basedOn w:val="845"/>
    <w:next w:val="845"/>
    <w:link w:val="845"/>
    <w:uiPriority w:val="39"/>
    <w:unhideWhenUsed/>
    <w:pPr>
      <w:pBdr/>
      <w:spacing w:after="100" w:line="276" w:lineRule="auto"/>
      <w:ind w:left="880"/>
    </w:pPr>
    <w:rPr>
      <w:rFonts w:ascii="Arial" w:hAnsi="Arial" w:eastAsia="Arial" w:cs="Times New Roman"/>
      <w:sz w:val="22"/>
      <w:szCs w:val="22"/>
      <w:lang w:eastAsia="en-US"/>
    </w:rPr>
  </w:style>
  <w:style w:type="paragraph" w:styleId="1261">
    <w:name w:val="Sumário 6"/>
    <w:basedOn w:val="845"/>
    <w:next w:val="845"/>
    <w:link w:val="845"/>
    <w:uiPriority w:val="39"/>
    <w:unhideWhenUsed/>
    <w:pPr>
      <w:pBdr/>
      <w:spacing w:after="100" w:line="276" w:lineRule="auto"/>
      <w:ind w:left="1100"/>
    </w:pPr>
    <w:rPr>
      <w:rFonts w:ascii="Arial" w:hAnsi="Arial" w:eastAsia="Arial" w:cs="Times New Roman"/>
      <w:sz w:val="22"/>
      <w:szCs w:val="22"/>
      <w:lang w:eastAsia="en-US"/>
    </w:rPr>
  </w:style>
  <w:style w:type="paragraph" w:styleId="1262">
    <w:name w:val="Sumário 7"/>
    <w:basedOn w:val="845"/>
    <w:next w:val="845"/>
    <w:link w:val="845"/>
    <w:uiPriority w:val="39"/>
    <w:unhideWhenUsed/>
    <w:pPr>
      <w:pBdr/>
      <w:spacing w:after="100" w:line="276" w:lineRule="auto"/>
      <w:ind w:left="1320"/>
    </w:pPr>
    <w:rPr>
      <w:rFonts w:ascii="Arial" w:hAnsi="Arial" w:eastAsia="Arial" w:cs="Times New Roman"/>
      <w:sz w:val="22"/>
      <w:szCs w:val="22"/>
      <w:lang w:eastAsia="en-US"/>
    </w:rPr>
  </w:style>
  <w:style w:type="paragraph" w:styleId="1263">
    <w:name w:val="Sumário 8"/>
    <w:basedOn w:val="845"/>
    <w:next w:val="845"/>
    <w:link w:val="845"/>
    <w:uiPriority w:val="39"/>
    <w:unhideWhenUsed/>
    <w:pPr>
      <w:pBdr/>
      <w:spacing w:after="100" w:line="276" w:lineRule="auto"/>
      <w:ind w:left="1540"/>
    </w:pPr>
    <w:rPr>
      <w:rFonts w:ascii="Arial" w:hAnsi="Arial" w:eastAsia="Arial" w:cs="Times New Roman"/>
      <w:sz w:val="22"/>
      <w:szCs w:val="22"/>
      <w:lang w:eastAsia="en-US"/>
    </w:rPr>
  </w:style>
  <w:style w:type="paragraph" w:styleId="1264">
    <w:name w:val="Sumário 9"/>
    <w:basedOn w:val="845"/>
    <w:next w:val="845"/>
    <w:link w:val="845"/>
    <w:uiPriority w:val="39"/>
    <w:unhideWhenUsed/>
    <w:pPr>
      <w:pBdr/>
      <w:spacing w:after="100" w:line="276" w:lineRule="auto"/>
      <w:ind w:left="1760"/>
    </w:pPr>
    <w:rPr>
      <w:rFonts w:ascii="Arial" w:hAnsi="Arial" w:eastAsia="Arial" w:cs="Times New Roman"/>
      <w:sz w:val="22"/>
      <w:szCs w:val="22"/>
      <w:lang w:eastAsia="en-US"/>
    </w:rPr>
  </w:style>
  <w:style w:type="character" w:styleId="1265">
    <w:name w:val="Texto do Espaço Reservado"/>
    <w:next w:val="1265"/>
    <w:link w:val="845"/>
    <w:uiPriority w:val="99"/>
    <w:semiHidden/>
    <w:pPr>
      <w:pBdr/>
      <w:spacing/>
      <w:ind/>
    </w:pPr>
    <w:rPr>
      <w:color w:val="666666"/>
    </w:rPr>
  </w:style>
  <w:style w:type="paragraph" w:styleId="1266">
    <w:name w:val="Índice de ilustrações"/>
    <w:basedOn w:val="845"/>
    <w:next w:val="845"/>
    <w:link w:val="845"/>
    <w:uiPriority w:val="99"/>
    <w:unhideWhenUsed/>
    <w:pPr>
      <w:pBdr/>
      <w:spacing w:line="276" w:lineRule="auto"/>
      <w:ind/>
    </w:pPr>
    <w:rPr>
      <w:rFonts w:ascii="Arial" w:hAnsi="Arial" w:eastAsia="Arial" w:cs="Times New Roman"/>
      <w:sz w:val="22"/>
      <w:szCs w:val="22"/>
      <w:lang w:eastAsia="en-US"/>
    </w:rPr>
  </w:style>
  <w:style w:type="paragraph" w:styleId="1267">
    <w:name w:val="Text body"/>
    <w:next w:val="1267"/>
    <w:link w:val="845"/>
    <w:pPr>
      <w:widowControl w:val="false"/>
      <w:pBdr>
        <w:top w:val="none" w:color="000000" w:sz="4" w:space="0"/>
        <w:left w:val="none" w:color="000000" w:sz="4" w:space="0"/>
        <w:bottom w:val="none" w:color="000000" w:sz="4" w:space="0"/>
        <w:right w:val="none" w:color="000000" w:sz="4" w:space="0"/>
        <w:between w:val="none" w:color="000000" w:sz="4" w:space="0"/>
      </w:pBdr>
      <w:spacing w:after="140" w:line="276" w:lineRule="auto"/>
      <w:ind/>
    </w:pPr>
    <w:rPr>
      <w:rFonts w:ascii="Liberation Serif" w:hAnsi="Liberation Serif" w:cs="Liberation Serif"/>
      <w:color w:val="000000"/>
      <w:sz w:val="24"/>
      <w:lang w:val="pt-BR" w:eastAsia="ar-SA" w:bidi="ar-SA"/>
    </w:rPr>
  </w:style>
  <w:style w:type="paragraph" w:styleId="1268">
    <w:name w:val="msonormal"/>
    <w:basedOn w:val="845"/>
    <w:next w:val="1268"/>
    <w:link w:val="845"/>
    <w:uiPriority w:val="99"/>
    <w:semiHidden/>
    <w:pPr>
      <w:pBdr/>
      <w:spacing w:after="200" w:line="276" w:lineRule="auto"/>
      <w:ind/>
    </w:pPr>
    <w:rPr>
      <w:rFonts w:eastAsia="Arial"/>
      <w:sz w:val="24"/>
      <w:szCs w:val="24"/>
      <w:lang w:eastAsia="en-US"/>
    </w:rPr>
  </w:style>
  <w:style w:type="paragraph" w:styleId="1269">
    <w:name w:val="Cabeçalho do Sumário1"/>
    <w:next w:val="1269"/>
    <w:link w:val="845"/>
    <w:uiPriority w:val="39"/>
    <w:semiHidden/>
    <w:qFormat/>
    <w:pPr>
      <w:pBdr/>
      <w:spacing/>
      <w:ind/>
    </w:pPr>
    <w:rPr>
      <w:lang w:val="pt-BR" w:eastAsia="en-US" w:bidi="ar-SA"/>
    </w:rPr>
  </w:style>
  <w:style w:type="paragraph" w:styleId="1270">
    <w:name w:val="aaaaa - citação"/>
    <w:next w:val="1270"/>
    <w:link w:val="845"/>
    <w:uiPriority w:val="99"/>
    <w:semiHidden/>
    <w:qFormat/>
    <w:pPr>
      <w:widowControl w:val="false"/>
      <w:pBdr/>
      <w:spacing/>
      <w:ind/>
      <w:jc w:val="both"/>
    </w:pPr>
    <w:rPr>
      <w:rFonts w:ascii="Consolas" w:hAnsi="Consolas" w:eastAsia="Arial Unicode MS"/>
      <w:i/>
      <w:iCs/>
      <w:sz w:val="24"/>
      <w:szCs w:val="21"/>
      <w:lang w:val="zh-CN" w:eastAsia="zh-CN" w:bidi="ar-SA"/>
    </w:rPr>
  </w:style>
  <w:style w:type="paragraph" w:styleId="1271">
    <w:name w:val="Corpo de texto1"/>
    <w:next w:val="1271"/>
    <w:link w:val="845"/>
    <w:uiPriority w:val="99"/>
    <w:semiHidden/>
    <w:qFormat/>
    <w:pPr>
      <w:widowControl w:val="false"/>
      <w:pBdr/>
      <w:spacing/>
      <w:ind/>
    </w:pPr>
    <w:rPr>
      <w:rFonts w:ascii="Arial" w:hAnsi="Arial" w:eastAsia="Arial" w:cs="Arial"/>
      <w:sz w:val="21"/>
      <w:szCs w:val="21"/>
      <w:lang w:val="pt-PT" w:eastAsia="en-US" w:bidi="ar-SA"/>
    </w:rPr>
  </w:style>
  <w:style w:type="character" w:styleId="1272">
    <w:name w:val="Vínculo de índice"/>
    <w:next w:val="1272"/>
    <w:link w:val="845"/>
    <w:qFormat/>
    <w:pPr>
      <w:pBdr/>
      <w:spacing/>
      <w:ind/>
    </w:pPr>
  </w:style>
  <w:style w:type="character" w:styleId="1273">
    <w:name w:val="Menção Pendente"/>
    <w:next w:val="1273"/>
    <w:link w:val="845"/>
    <w:uiPriority w:val="99"/>
    <w:semiHidden/>
    <w:unhideWhenUsed/>
    <w:pPr>
      <w:pBdr/>
      <w:spacing/>
      <w:ind/>
    </w:pPr>
    <w:rPr>
      <w:color w:val="605e5c"/>
      <w:shd w:val="clear" w:color="auto" w:fill="e1dfdd"/>
    </w:rPr>
  </w:style>
  <w:style w:type="character" w:styleId="1274">
    <w:name w:val="WW8Num3z1"/>
    <w:next w:val="1274"/>
    <w:link w:val="845"/>
    <w:pPr>
      <w:pBdr/>
      <w:spacing/>
      <w:ind/>
    </w:pPr>
    <w:rPr>
      <w:i w:val="0"/>
    </w:rPr>
  </w:style>
  <w:style w:type="character" w:styleId="1275">
    <w:name w:val="WW8Num4z3"/>
    <w:next w:val="1275"/>
    <w:link w:val="845"/>
    <w:pPr>
      <w:pBdr/>
      <w:spacing/>
      <w:ind/>
    </w:pPr>
    <w:rPr>
      <w:rFonts w:ascii="Arial" w:hAnsi="Arial" w:eastAsia="Times New Roman" w:cs="Arial"/>
      <w:b/>
      <w:bCs/>
      <w:spacing w:val="0"/>
      <w:sz w:val="24"/>
      <w:szCs w:val="24"/>
      <w:lang w:val="pt-PT" w:eastAsia="en-US" w:bidi="ar-SA"/>
    </w:rPr>
  </w:style>
  <w:style w:type="character" w:styleId="1276">
    <w:name w:val="WW8Num4z4"/>
    <w:next w:val="1276"/>
    <w:link w:val="845"/>
    <w:pPr>
      <w:pBdr/>
      <w:spacing/>
      <w:ind/>
    </w:pPr>
    <w:rPr>
      <w:rFonts w:ascii="Times New Roman" w:hAnsi="Times New Roman" w:eastAsia="Times New Roman" w:cs="Times New Roman"/>
      <w:spacing w:val="-30"/>
      <w:sz w:val="24"/>
      <w:szCs w:val="24"/>
      <w:lang w:val="pt-PT" w:eastAsia="en-US" w:bidi="ar-SA"/>
    </w:rPr>
  </w:style>
  <w:style w:type="character" w:styleId="1277">
    <w:name w:val="WW8Num4z5"/>
    <w:next w:val="1277"/>
    <w:link w:val="845"/>
    <w:pPr>
      <w:pBdr/>
      <w:spacing/>
      <w:ind/>
    </w:pPr>
    <w:rPr>
      <w:rFonts w:ascii="Liberation Serif" w:hAnsi="Liberation Serif" w:cs="Liberation Serif"/>
      <w:lang w:val="pt-PT" w:eastAsia="en-US" w:bidi="ar-SA"/>
    </w:rPr>
  </w:style>
  <w:style w:type="character" w:styleId="1278">
    <w:name w:val="WW8Num5z1"/>
    <w:next w:val="1278"/>
    <w:link w:val="845"/>
    <w:pPr>
      <w:pBdr/>
      <w:spacing/>
      <w:ind/>
    </w:pPr>
    <w:rPr>
      <w:rFonts w:ascii="Liberation Serif" w:hAnsi="Liberation Serif" w:cs="Liberation Serif"/>
      <w:lang w:val="pt-PT" w:eastAsia="en-US" w:bidi="ar-SA"/>
    </w:rPr>
  </w:style>
  <w:style w:type="character" w:styleId="1279">
    <w:name w:val="WW8Num6z2"/>
    <w:next w:val="1279"/>
    <w:link w:val="845"/>
    <w:pPr>
      <w:pBdr/>
      <w:spacing/>
      <w:ind/>
    </w:pPr>
    <w:rPr>
      <w:rFonts w:ascii="Arial" w:hAnsi="Arial" w:eastAsia="Times New Roman" w:cs="Arial"/>
      <w:b/>
      <w:bCs/>
      <w:i w:val="0"/>
      <w:spacing w:val="0"/>
      <w:sz w:val="24"/>
      <w:szCs w:val="24"/>
      <w:lang w:val="pt-PT" w:eastAsia="en-US" w:bidi="ar-SA"/>
    </w:rPr>
  </w:style>
  <w:style w:type="character" w:styleId="1280">
    <w:name w:val="WW8Num6z3"/>
    <w:next w:val="1280"/>
    <w:link w:val="845"/>
    <w:pPr>
      <w:pBdr/>
      <w:spacing/>
      <w:ind/>
    </w:pPr>
    <w:rPr>
      <w:rFonts w:ascii="Arial" w:hAnsi="Arial" w:eastAsia="Times New Roman" w:cs="Arial"/>
      <w:b/>
      <w:bCs/>
      <w:spacing w:val="0"/>
      <w:sz w:val="24"/>
      <w:szCs w:val="24"/>
      <w:lang w:val="pt-PT" w:eastAsia="en-US" w:bidi="ar-SA"/>
    </w:rPr>
  </w:style>
  <w:style w:type="character" w:styleId="1281">
    <w:name w:val="WW8Num6z4"/>
    <w:next w:val="1281"/>
    <w:link w:val="845"/>
    <w:pPr>
      <w:pBdr/>
      <w:spacing/>
      <w:ind/>
    </w:pPr>
    <w:rPr>
      <w:rFonts w:ascii="Times New Roman" w:hAnsi="Times New Roman" w:eastAsia="Times New Roman" w:cs="Times New Roman"/>
      <w:spacing w:val="-30"/>
      <w:sz w:val="24"/>
      <w:szCs w:val="24"/>
      <w:lang w:val="pt-PT" w:eastAsia="en-US" w:bidi="ar-SA"/>
    </w:rPr>
  </w:style>
  <w:style w:type="character" w:styleId="1282">
    <w:name w:val="WW8Num6z5"/>
    <w:next w:val="1282"/>
    <w:link w:val="845"/>
    <w:pPr>
      <w:pBdr/>
      <w:spacing/>
      <w:ind/>
    </w:pPr>
    <w:rPr>
      <w:rFonts w:ascii="Liberation Serif" w:hAnsi="Liberation Serif" w:cs="Liberation Serif"/>
      <w:lang w:val="pt-PT" w:eastAsia="en-US" w:bidi="ar-SA"/>
    </w:rPr>
  </w:style>
  <w:style w:type="character" w:styleId="1283">
    <w:name w:val="WW8Num9z1"/>
    <w:next w:val="1283"/>
    <w:link w:val="845"/>
    <w:pPr>
      <w:pBdr/>
      <w:spacing/>
      <w:ind/>
    </w:pPr>
    <w:rPr>
      <w:rFonts w:ascii="Liberation Serif" w:hAnsi="Liberation Serif" w:cs="Liberation Serif"/>
      <w:lang w:val="pt-PT" w:eastAsia="en-US" w:bidi="ar-SA"/>
    </w:rPr>
  </w:style>
  <w:style w:type="character" w:styleId="1284">
    <w:name w:val="WW8Num5z2"/>
    <w:next w:val="1284"/>
    <w:link w:val="845"/>
    <w:pPr>
      <w:pBdr/>
      <w:spacing/>
      <w:ind/>
    </w:pPr>
    <w:rPr>
      <w:rFonts w:ascii="Arial" w:hAnsi="Arial" w:eastAsia="Times New Roman" w:cs="Arial"/>
      <w:b w:val="0"/>
      <w:spacing w:val="-29"/>
      <w:sz w:val="24"/>
      <w:szCs w:val="24"/>
      <w:lang w:val="pt-PT" w:eastAsia="en-US" w:bidi="ar-SA"/>
    </w:rPr>
  </w:style>
  <w:style w:type="character" w:styleId="1285">
    <w:name w:val="WW8Num5z3"/>
    <w:next w:val="1285"/>
    <w:link w:val="845"/>
    <w:pPr>
      <w:pBdr/>
      <w:spacing/>
      <w:ind/>
    </w:pPr>
    <w:rPr>
      <w:rFonts w:ascii="Times New Roman" w:hAnsi="Times New Roman" w:eastAsia="Times New Roman" w:cs="Times New Roman"/>
      <w:spacing w:val="-22"/>
      <w:sz w:val="24"/>
      <w:szCs w:val="24"/>
      <w:lang w:val="pt-PT" w:eastAsia="en-US" w:bidi="ar-SA"/>
    </w:rPr>
  </w:style>
  <w:style w:type="character" w:styleId="1286">
    <w:name w:val="WW8Num5z4"/>
    <w:next w:val="1286"/>
    <w:link w:val="845"/>
    <w:pPr>
      <w:pBdr/>
      <w:spacing/>
      <w:ind/>
    </w:pPr>
    <w:rPr>
      <w:rFonts w:ascii="Times New Roman" w:hAnsi="Times New Roman" w:eastAsia="Times New Roman" w:cs="Times New Roman"/>
      <w:spacing w:val="-30"/>
      <w:sz w:val="24"/>
      <w:szCs w:val="24"/>
      <w:lang w:val="pt-PT" w:eastAsia="en-US" w:bidi="ar-SA"/>
    </w:rPr>
  </w:style>
  <w:style w:type="character" w:styleId="1287">
    <w:name w:val="WW8Num7z4"/>
    <w:next w:val="1287"/>
    <w:link w:val="845"/>
    <w:pPr>
      <w:pBdr/>
      <w:spacing/>
      <w:ind/>
    </w:pPr>
    <w:rPr>
      <w:rFonts w:ascii="Times New Roman" w:hAnsi="Times New Roman" w:eastAsia="Times New Roman" w:cs="Times New Roman"/>
      <w:spacing w:val="-30"/>
      <w:sz w:val="24"/>
      <w:szCs w:val="24"/>
      <w:lang w:val="pt-PT" w:eastAsia="en-US" w:bidi="ar-SA"/>
    </w:rPr>
  </w:style>
  <w:style w:type="character" w:styleId="1288">
    <w:name w:val="WW8Num7z5"/>
    <w:next w:val="1288"/>
    <w:link w:val="845"/>
    <w:pPr>
      <w:pBdr/>
      <w:spacing/>
      <w:ind/>
    </w:pPr>
    <w:rPr>
      <w:rFonts w:ascii="Liberation Serif" w:hAnsi="Liberation Serif" w:cs="Liberation Serif"/>
      <w:lang w:val="pt-PT" w:eastAsia="en-US" w:bidi="ar-SA"/>
    </w:rPr>
  </w:style>
  <w:style w:type="character" w:styleId="1289">
    <w:name w:val="WW8Num11z1"/>
    <w:next w:val="1289"/>
    <w:link w:val="845"/>
    <w:pPr>
      <w:pBdr/>
      <w:spacing/>
      <w:ind/>
    </w:pPr>
    <w:rPr>
      <w:rFonts w:ascii="Liberation Serif" w:hAnsi="Liberation Serif" w:cs="Liberation Serif"/>
      <w:lang w:val="pt-PT" w:eastAsia="en-US" w:bidi="ar-SA"/>
    </w:rPr>
  </w:style>
  <w:style w:type="character" w:styleId="1290">
    <w:name w:val="WW8Num2z0"/>
    <w:next w:val="1290"/>
    <w:link w:val="845"/>
    <w:pPr>
      <w:pBdr/>
      <w:spacing/>
      <w:ind/>
    </w:pPr>
    <w:rPr>
      <w:color w:val="000000"/>
    </w:rPr>
  </w:style>
  <w:style w:type="character" w:styleId="1291">
    <w:name w:val="fontstyle01"/>
    <w:next w:val="1291"/>
    <w:link w:val="845"/>
    <w:pPr>
      <w:pBdr/>
      <w:spacing/>
      <w:ind/>
    </w:pPr>
    <w:rPr>
      <w:rFonts w:ascii="MalgunGothic" w:hAnsi="MalgunGothic" w:cs="MalgunGothic"/>
      <w:b w:val="0"/>
      <w:bCs w:val="0"/>
      <w:i w:val="0"/>
      <w:iCs w:val="0"/>
      <w:color w:val="000000"/>
      <w:sz w:val="22"/>
      <w:szCs w:val="22"/>
    </w:rPr>
  </w:style>
  <w:style w:type="character" w:styleId="1292">
    <w:name w:val="Nivel1 Char"/>
    <w:next w:val="1292"/>
    <w:link w:val="845"/>
    <w:pPr>
      <w:pBdr/>
      <w:spacing/>
      <w:ind/>
    </w:pPr>
    <w:rPr>
      <w:rFonts w:ascii="Arial" w:hAnsi="Arial" w:cs="Arial"/>
      <w:b/>
      <w:color w:val="000000"/>
      <w:sz w:val="28"/>
      <w:szCs w:val="28"/>
    </w:rPr>
  </w:style>
  <w:style w:type="character" w:styleId="1293">
    <w:name w:val="Símbolos de numeração"/>
    <w:next w:val="1293"/>
    <w:link w:val="845"/>
    <w:pPr>
      <w:pBdr/>
      <w:spacing/>
      <w:ind/>
    </w:pPr>
    <w:rPr>
      <w:b/>
      <w:bCs/>
    </w:rPr>
  </w:style>
  <w:style w:type="character" w:styleId="1294">
    <w:name w:val="Símbolos de numeração (user)"/>
    <w:next w:val="1294"/>
    <w:link w:val="845"/>
    <w:pPr>
      <w:pBdr/>
      <w:spacing/>
      <w:ind/>
    </w:pPr>
    <w:rPr>
      <w:b/>
      <w:bCs/>
    </w:rPr>
  </w:style>
  <w:style w:type="character" w:styleId="1295">
    <w:name w:val="Vínculo de índice (user)"/>
    <w:next w:val="1295"/>
    <w:link w:val="845"/>
    <w:pPr>
      <w:pBdr/>
      <w:spacing/>
      <w:ind/>
    </w:pPr>
  </w:style>
  <w:style w:type="character" w:styleId="1296">
    <w:name w:val="ListLabel 1"/>
    <w:next w:val="1296"/>
    <w:link w:val="845"/>
    <w:pPr>
      <w:pBdr/>
      <w:spacing/>
      <w:ind/>
    </w:pPr>
  </w:style>
  <w:style w:type="character" w:styleId="1297">
    <w:name w:val="ListLabel 2"/>
    <w:next w:val="1297"/>
    <w:link w:val="845"/>
    <w:pPr>
      <w:pBdr/>
      <w:spacing/>
      <w:ind/>
    </w:pPr>
  </w:style>
  <w:style w:type="character" w:styleId="1298">
    <w:name w:val="ListLabel 3"/>
    <w:next w:val="1298"/>
    <w:link w:val="845"/>
    <w:pPr>
      <w:pBdr/>
      <w:spacing/>
      <w:ind/>
    </w:pPr>
  </w:style>
  <w:style w:type="character" w:styleId="1299">
    <w:name w:val="ListLabel 4"/>
    <w:next w:val="1299"/>
    <w:link w:val="845"/>
    <w:pPr>
      <w:pBdr/>
      <w:spacing/>
      <w:ind/>
    </w:pPr>
  </w:style>
  <w:style w:type="character" w:styleId="1300">
    <w:name w:val="ListLabel 5"/>
    <w:next w:val="1300"/>
    <w:link w:val="845"/>
    <w:pPr>
      <w:pBdr/>
      <w:spacing/>
      <w:ind/>
    </w:pPr>
  </w:style>
  <w:style w:type="character" w:styleId="1301">
    <w:name w:val="ListLabel 6"/>
    <w:next w:val="1301"/>
    <w:link w:val="845"/>
    <w:pPr>
      <w:pBdr/>
      <w:spacing/>
      <w:ind/>
    </w:pPr>
  </w:style>
  <w:style w:type="character" w:styleId="1302">
    <w:name w:val="ListLabel 7"/>
    <w:next w:val="1302"/>
    <w:link w:val="845"/>
    <w:pPr>
      <w:pBdr/>
      <w:spacing/>
      <w:ind/>
    </w:pPr>
  </w:style>
  <w:style w:type="character" w:styleId="1303">
    <w:name w:val="ListLabel 8"/>
    <w:next w:val="1303"/>
    <w:link w:val="845"/>
    <w:pPr>
      <w:pBdr/>
      <w:spacing/>
      <w:ind/>
    </w:pPr>
  </w:style>
  <w:style w:type="character" w:styleId="1304">
    <w:name w:val="ListLabel 9"/>
    <w:next w:val="1304"/>
    <w:link w:val="845"/>
    <w:pPr>
      <w:pBdr/>
      <w:spacing/>
      <w:ind/>
    </w:pPr>
  </w:style>
  <w:style w:type="character" w:styleId="1305">
    <w:name w:val="ListLabel 10"/>
    <w:next w:val="1305"/>
    <w:link w:val="845"/>
    <w:pPr>
      <w:pBdr/>
      <w:spacing/>
      <w:ind/>
    </w:pPr>
    <w:rPr>
      <w:rFonts w:ascii="Arial" w:hAnsi="Arial" w:eastAsia="Times New Roman" w:cs="Arial"/>
      <w:b/>
      <w:bCs/>
      <w:spacing w:val="-5"/>
      <w:sz w:val="24"/>
      <w:szCs w:val="24"/>
    </w:rPr>
  </w:style>
  <w:style w:type="character" w:styleId="1306">
    <w:name w:val="ListLabel 11"/>
    <w:next w:val="1306"/>
    <w:link w:val="845"/>
    <w:pPr>
      <w:pBdr/>
      <w:spacing/>
      <w:ind/>
    </w:pPr>
    <w:rPr>
      <w:rFonts w:ascii="Arial" w:hAnsi="Arial" w:eastAsia="Times New Roman" w:cs="Arial"/>
      <w:b/>
      <w:bCs/>
      <w:spacing w:val="0"/>
      <w:sz w:val="24"/>
      <w:szCs w:val="24"/>
    </w:rPr>
  </w:style>
  <w:style w:type="character" w:styleId="1307">
    <w:name w:val="ListLabel 12"/>
    <w:next w:val="1307"/>
    <w:link w:val="845"/>
    <w:pPr>
      <w:pBdr/>
      <w:spacing/>
      <w:ind/>
    </w:pPr>
    <w:rPr>
      <w:rFonts w:ascii="Arial" w:hAnsi="Arial" w:eastAsia="Times New Roman" w:cs="Arial"/>
      <w:b/>
      <w:bCs/>
      <w:i w:val="0"/>
      <w:iCs w:val="0"/>
      <w:spacing w:val="0"/>
      <w:sz w:val="24"/>
      <w:szCs w:val="24"/>
    </w:rPr>
  </w:style>
  <w:style w:type="character" w:styleId="1308">
    <w:name w:val="ListLabel 13"/>
    <w:next w:val="1308"/>
    <w:link w:val="845"/>
    <w:pPr>
      <w:pBdr/>
      <w:spacing/>
      <w:ind/>
    </w:pPr>
    <w:rPr>
      <w:rFonts w:ascii="Arial" w:hAnsi="Arial" w:eastAsia="Times New Roman" w:cs="Arial"/>
      <w:b/>
      <w:bCs/>
      <w:spacing w:val="0"/>
      <w:sz w:val="24"/>
      <w:szCs w:val="24"/>
    </w:rPr>
  </w:style>
  <w:style w:type="character" w:styleId="1309">
    <w:name w:val="ListLabel 14"/>
    <w:next w:val="1309"/>
    <w:link w:val="845"/>
    <w:pPr>
      <w:pBdr/>
      <w:spacing/>
      <w:ind/>
    </w:pPr>
    <w:rPr>
      <w:rFonts w:ascii="Times New Roman" w:hAnsi="Times New Roman" w:eastAsia="Times New Roman" w:cs="Times New Roman"/>
      <w:spacing w:val="-30"/>
      <w:sz w:val="24"/>
      <w:szCs w:val="24"/>
    </w:rPr>
  </w:style>
  <w:style w:type="character" w:styleId="1310">
    <w:name w:val="ListLabel 15"/>
    <w:next w:val="1310"/>
    <w:link w:val="845"/>
    <w:pPr>
      <w:pBdr/>
      <w:spacing/>
      <w:ind/>
    </w:pPr>
    <w:rPr>
      <w:rFonts w:cs="Liberation Serif"/>
    </w:rPr>
  </w:style>
  <w:style w:type="character" w:styleId="1311">
    <w:name w:val="ListLabel 16"/>
    <w:next w:val="1311"/>
    <w:link w:val="845"/>
    <w:pPr>
      <w:pBdr/>
      <w:spacing/>
      <w:ind/>
    </w:pPr>
    <w:rPr>
      <w:rFonts w:cs="Liberation Serif"/>
    </w:rPr>
  </w:style>
  <w:style w:type="character" w:styleId="1312">
    <w:name w:val="ListLabel 17"/>
    <w:next w:val="1312"/>
    <w:link w:val="845"/>
    <w:pPr>
      <w:pBdr/>
      <w:spacing/>
      <w:ind/>
    </w:pPr>
    <w:rPr>
      <w:rFonts w:cs="Liberation Serif"/>
    </w:rPr>
  </w:style>
  <w:style w:type="character" w:styleId="1313">
    <w:name w:val="ListLabel 18"/>
    <w:next w:val="1313"/>
    <w:link w:val="845"/>
    <w:pPr>
      <w:pBdr/>
      <w:spacing/>
      <w:ind/>
    </w:pPr>
    <w:rPr>
      <w:rFonts w:cs="Liberation Serif"/>
    </w:rPr>
  </w:style>
  <w:style w:type="character" w:styleId="1314">
    <w:name w:val="ListLabel 19"/>
    <w:next w:val="1314"/>
    <w:link w:val="845"/>
    <w:pPr>
      <w:pBdr/>
      <w:spacing/>
      <w:ind/>
    </w:pPr>
  </w:style>
  <w:style w:type="character" w:styleId="1315">
    <w:name w:val="ListLabel 20"/>
    <w:next w:val="1315"/>
    <w:link w:val="845"/>
    <w:pPr>
      <w:pBdr/>
      <w:spacing/>
      <w:ind/>
    </w:pPr>
  </w:style>
  <w:style w:type="character" w:styleId="1316">
    <w:name w:val="ListLabel 21"/>
    <w:next w:val="1316"/>
    <w:link w:val="845"/>
    <w:pPr>
      <w:pBdr/>
      <w:spacing/>
      <w:ind/>
    </w:pPr>
  </w:style>
  <w:style w:type="character" w:styleId="1317">
    <w:name w:val="ListLabel 22"/>
    <w:next w:val="1317"/>
    <w:link w:val="845"/>
    <w:pPr>
      <w:pBdr/>
      <w:spacing/>
      <w:ind/>
    </w:pPr>
  </w:style>
  <w:style w:type="character" w:styleId="1318">
    <w:name w:val="ListLabel 23"/>
    <w:next w:val="1318"/>
    <w:link w:val="845"/>
    <w:pPr>
      <w:pBdr/>
      <w:spacing/>
      <w:ind/>
    </w:pPr>
  </w:style>
  <w:style w:type="character" w:styleId="1319">
    <w:name w:val="ListLabel 24"/>
    <w:next w:val="1319"/>
    <w:link w:val="845"/>
    <w:pPr>
      <w:pBdr/>
      <w:spacing/>
      <w:ind/>
    </w:pPr>
  </w:style>
  <w:style w:type="character" w:styleId="1320">
    <w:name w:val="ListLabel 25"/>
    <w:next w:val="1320"/>
    <w:link w:val="845"/>
    <w:pPr>
      <w:pBdr/>
      <w:spacing/>
      <w:ind/>
    </w:pPr>
  </w:style>
  <w:style w:type="character" w:styleId="1321">
    <w:name w:val="ListLabel 26"/>
    <w:next w:val="1321"/>
    <w:link w:val="845"/>
    <w:pPr>
      <w:pBdr/>
      <w:spacing/>
      <w:ind/>
    </w:pPr>
  </w:style>
  <w:style w:type="character" w:styleId="1322">
    <w:name w:val="ListLabel 27"/>
    <w:next w:val="1322"/>
    <w:link w:val="845"/>
    <w:pPr>
      <w:pBdr/>
      <w:spacing/>
      <w:ind/>
    </w:pPr>
  </w:style>
  <w:style w:type="character" w:styleId="1323">
    <w:name w:val="Marcadores"/>
    <w:next w:val="1323"/>
    <w:link w:val="845"/>
    <w:pPr>
      <w:pBdr/>
      <w:spacing/>
      <w:ind/>
    </w:pPr>
    <w:rPr>
      <w:rFonts w:ascii="OpenSymbol" w:hAnsi="OpenSymbol" w:eastAsia="OpenSymbol" w:cs="OpenSymbol"/>
    </w:rPr>
  </w:style>
  <w:style w:type="paragraph" w:styleId="1324">
    <w:name w:val="caption1"/>
    <w:basedOn w:val="845"/>
    <w:next w:val="1324"/>
    <w:link w:val="845"/>
    <w:pPr>
      <w:suppressLineNumbers w:val="true"/>
      <w:pBdr/>
      <w:spacing w:after="120" w:before="120"/>
      <w:ind/>
    </w:pPr>
    <w:rPr>
      <w:rFonts w:ascii="Verdana" w:hAnsi="Verdana" w:eastAsia="SimSun" w:cs="Arial Unicode MS"/>
      <w:i/>
      <w:iCs/>
      <w:sz w:val="24"/>
      <w:szCs w:val="24"/>
    </w:rPr>
  </w:style>
  <w:style w:type="paragraph" w:styleId="1325">
    <w:name w:val="caption11"/>
    <w:basedOn w:val="845"/>
    <w:next w:val="1325"/>
    <w:link w:val="845"/>
    <w:pPr>
      <w:suppressLineNumbers w:val="true"/>
      <w:pBdr/>
      <w:spacing w:after="120" w:before="120"/>
      <w:ind/>
    </w:pPr>
    <w:rPr>
      <w:rFonts w:ascii="Verdana" w:hAnsi="Verdana" w:eastAsia="SimSun" w:cs="Arial Unicode MS"/>
      <w:i/>
      <w:iCs/>
      <w:sz w:val="24"/>
      <w:szCs w:val="24"/>
    </w:rPr>
  </w:style>
  <w:style w:type="paragraph" w:styleId="1326">
    <w:name w:val="caption111"/>
    <w:basedOn w:val="845"/>
    <w:next w:val="1326"/>
    <w:link w:val="845"/>
    <w:pPr>
      <w:suppressLineNumbers w:val="true"/>
      <w:pBdr/>
      <w:spacing w:after="120" w:before="120"/>
      <w:ind/>
    </w:pPr>
    <w:rPr>
      <w:rFonts w:ascii="Verdana" w:hAnsi="Verdana" w:eastAsia="SimSun" w:cs="Arial Unicode MS"/>
      <w:i/>
      <w:iCs/>
      <w:sz w:val="24"/>
      <w:szCs w:val="24"/>
    </w:rPr>
  </w:style>
  <w:style w:type="paragraph" w:styleId="1327">
    <w:name w:val="caption1111"/>
    <w:basedOn w:val="845"/>
    <w:next w:val="1327"/>
    <w:link w:val="845"/>
    <w:pPr>
      <w:suppressLineNumbers w:val="true"/>
      <w:pBdr/>
      <w:spacing w:after="120" w:before="120"/>
      <w:ind/>
    </w:pPr>
    <w:rPr>
      <w:rFonts w:ascii="Verdana" w:hAnsi="Verdana" w:eastAsia="SimSun" w:cs="Arial Unicode MS"/>
      <w:i/>
      <w:iCs/>
      <w:sz w:val="24"/>
      <w:szCs w:val="24"/>
    </w:rPr>
  </w:style>
  <w:style w:type="paragraph" w:styleId="1328">
    <w:name w:val="caption11111"/>
    <w:basedOn w:val="845"/>
    <w:next w:val="1328"/>
    <w:link w:val="845"/>
    <w:pPr>
      <w:suppressLineNumbers w:val="true"/>
      <w:pBdr/>
      <w:spacing w:after="120" w:before="120"/>
      <w:ind/>
    </w:pPr>
    <w:rPr>
      <w:rFonts w:ascii="Verdana" w:hAnsi="Verdana" w:eastAsia="SimSun" w:cs="Arial Unicode MS"/>
      <w:i/>
      <w:iCs/>
      <w:sz w:val="24"/>
      <w:szCs w:val="24"/>
    </w:rPr>
  </w:style>
  <w:style w:type="paragraph" w:styleId="1329">
    <w:name w:val="caption111111"/>
    <w:basedOn w:val="845"/>
    <w:next w:val="1329"/>
    <w:link w:val="845"/>
    <w:pPr>
      <w:suppressLineNumbers w:val="true"/>
      <w:pBdr/>
      <w:spacing w:after="120" w:before="120"/>
      <w:ind/>
    </w:pPr>
    <w:rPr>
      <w:rFonts w:ascii="Verdana" w:hAnsi="Verdana" w:eastAsia="SimSun" w:cs="Arial Unicode MS"/>
      <w:i/>
      <w:iCs/>
      <w:sz w:val="24"/>
      <w:szCs w:val="24"/>
    </w:rPr>
  </w:style>
  <w:style w:type="paragraph" w:styleId="1330">
    <w:name w:val="caption1111111"/>
    <w:basedOn w:val="845"/>
    <w:next w:val="1330"/>
    <w:link w:val="845"/>
    <w:pPr>
      <w:suppressLineNumbers w:val="true"/>
      <w:pBdr/>
      <w:spacing w:after="120" w:before="120"/>
      <w:ind/>
    </w:pPr>
    <w:rPr>
      <w:rFonts w:ascii="Verdana" w:hAnsi="Verdana" w:eastAsia="SimSun" w:cs="Arial Unicode MS"/>
      <w:i/>
      <w:iCs/>
      <w:sz w:val="24"/>
      <w:szCs w:val="24"/>
    </w:rPr>
  </w:style>
  <w:style w:type="paragraph" w:styleId="1331">
    <w:name w:val="caption11111111"/>
    <w:basedOn w:val="845"/>
    <w:next w:val="1331"/>
    <w:link w:val="845"/>
    <w:pPr>
      <w:suppressLineNumbers w:val="true"/>
      <w:pBdr/>
      <w:spacing w:after="120" w:before="120"/>
      <w:ind/>
    </w:pPr>
    <w:rPr>
      <w:rFonts w:ascii="Verdana" w:hAnsi="Verdana" w:eastAsia="SimSun" w:cs="Arial Unicode MS"/>
      <w:i/>
      <w:iCs/>
      <w:sz w:val="24"/>
      <w:szCs w:val="24"/>
    </w:rPr>
  </w:style>
  <w:style w:type="paragraph" w:styleId="1332">
    <w:name w:val="caption111111111"/>
    <w:basedOn w:val="845"/>
    <w:next w:val="1332"/>
    <w:link w:val="845"/>
    <w:pPr>
      <w:suppressLineNumbers w:val="true"/>
      <w:pBdr/>
      <w:spacing w:after="120" w:before="120"/>
      <w:ind/>
    </w:pPr>
    <w:rPr>
      <w:rFonts w:ascii="Verdana" w:hAnsi="Verdana" w:eastAsia="SimSun" w:cs="Arial Unicode MS"/>
      <w:i/>
      <w:iCs/>
      <w:sz w:val="24"/>
      <w:szCs w:val="24"/>
    </w:rPr>
  </w:style>
  <w:style w:type="paragraph" w:styleId="1333">
    <w:name w:val="caption1111111111"/>
    <w:basedOn w:val="845"/>
    <w:next w:val="1333"/>
    <w:link w:val="845"/>
    <w:pPr>
      <w:suppressLineNumbers w:val="true"/>
      <w:pBdr/>
      <w:spacing w:after="120" w:before="120"/>
      <w:ind/>
    </w:pPr>
    <w:rPr>
      <w:rFonts w:ascii="Verdana" w:hAnsi="Verdana" w:eastAsia="SimSun" w:cs="Arial Unicode MS"/>
      <w:i/>
      <w:iCs/>
      <w:sz w:val="24"/>
      <w:szCs w:val="24"/>
    </w:rPr>
  </w:style>
  <w:style w:type="paragraph" w:styleId="1334">
    <w:name w:val="caption11111111111"/>
    <w:basedOn w:val="845"/>
    <w:next w:val="1334"/>
    <w:link w:val="845"/>
    <w:pPr>
      <w:suppressLineNumbers w:val="true"/>
      <w:pBdr/>
      <w:spacing w:after="120" w:before="120"/>
      <w:ind/>
    </w:pPr>
    <w:rPr>
      <w:rFonts w:ascii="Verdana" w:hAnsi="Verdana" w:eastAsia="SimSun" w:cs="Arial Unicode MS"/>
      <w:i/>
      <w:iCs/>
      <w:sz w:val="24"/>
      <w:szCs w:val="24"/>
    </w:rPr>
  </w:style>
  <w:style w:type="paragraph" w:styleId="1335">
    <w:name w:val="caption111111111111"/>
    <w:basedOn w:val="845"/>
    <w:next w:val="1335"/>
    <w:link w:val="845"/>
    <w:pPr>
      <w:suppressLineNumbers w:val="true"/>
      <w:pBdr/>
      <w:spacing w:after="120" w:before="120"/>
      <w:ind/>
    </w:pPr>
    <w:rPr>
      <w:rFonts w:ascii="Verdana" w:hAnsi="Verdana" w:eastAsia="SimSun" w:cs="Arial Unicode MS"/>
      <w:i/>
      <w:iCs/>
      <w:sz w:val="24"/>
      <w:szCs w:val="24"/>
    </w:rPr>
  </w:style>
  <w:style w:type="paragraph" w:styleId="1336">
    <w:name w:val="caption1111111111111"/>
    <w:basedOn w:val="845"/>
    <w:next w:val="1336"/>
    <w:link w:val="845"/>
    <w:pPr>
      <w:suppressLineNumbers w:val="true"/>
      <w:pBdr/>
      <w:spacing w:after="120" w:before="120"/>
      <w:ind/>
    </w:pPr>
    <w:rPr>
      <w:rFonts w:ascii="Verdana" w:hAnsi="Verdana" w:eastAsia="SimSun" w:cs="Arial Unicode MS"/>
      <w:i/>
      <w:iCs/>
      <w:sz w:val="24"/>
      <w:szCs w:val="24"/>
    </w:rPr>
  </w:style>
  <w:style w:type="paragraph" w:styleId="1337">
    <w:name w:val="caption11111111111111"/>
    <w:basedOn w:val="845"/>
    <w:next w:val="1337"/>
    <w:link w:val="845"/>
    <w:pPr>
      <w:suppressLineNumbers w:val="true"/>
      <w:pBdr/>
      <w:spacing w:after="120" w:before="120"/>
      <w:ind/>
    </w:pPr>
    <w:rPr>
      <w:rFonts w:ascii="Verdana" w:hAnsi="Verdana" w:eastAsia="SimSun" w:cs="Arial Unicode MS"/>
      <w:i/>
      <w:iCs/>
      <w:sz w:val="24"/>
      <w:szCs w:val="24"/>
    </w:rPr>
  </w:style>
  <w:style w:type="paragraph" w:styleId="1338">
    <w:name w:val="caption111111111111111"/>
    <w:basedOn w:val="845"/>
    <w:next w:val="1338"/>
    <w:link w:val="845"/>
    <w:pPr>
      <w:suppressLineNumbers w:val="true"/>
      <w:pBdr/>
      <w:spacing w:after="120" w:before="120"/>
      <w:ind/>
    </w:pPr>
    <w:rPr>
      <w:rFonts w:ascii="Verdana" w:hAnsi="Verdana" w:eastAsia="SimSun" w:cs="Arial Unicode MS"/>
      <w:i/>
      <w:iCs/>
      <w:sz w:val="24"/>
      <w:szCs w:val="24"/>
    </w:rPr>
  </w:style>
  <w:style w:type="paragraph" w:styleId="1339">
    <w:name w:val="caption1111111111111111"/>
    <w:basedOn w:val="845"/>
    <w:next w:val="1339"/>
    <w:link w:val="845"/>
    <w:pPr>
      <w:suppressLineNumbers w:val="true"/>
      <w:pBdr/>
      <w:spacing w:after="120" w:before="120"/>
      <w:ind/>
    </w:pPr>
    <w:rPr>
      <w:rFonts w:ascii="Verdana" w:hAnsi="Verdana" w:eastAsia="SimSun" w:cs="Arial Unicode MS"/>
      <w:i/>
      <w:iCs/>
      <w:sz w:val="24"/>
      <w:szCs w:val="24"/>
    </w:rPr>
  </w:style>
  <w:style w:type="paragraph" w:styleId="1340">
    <w:name w:val="caption11111111111111111"/>
    <w:basedOn w:val="845"/>
    <w:next w:val="1340"/>
    <w:link w:val="845"/>
    <w:pPr>
      <w:suppressLineNumbers w:val="true"/>
      <w:pBdr/>
      <w:spacing w:after="120" w:before="120"/>
      <w:ind/>
    </w:pPr>
    <w:rPr>
      <w:rFonts w:ascii="Verdana" w:hAnsi="Verdana" w:eastAsia="SimSun" w:cs="Arial Unicode MS"/>
      <w:i/>
      <w:iCs/>
      <w:sz w:val="24"/>
      <w:szCs w:val="24"/>
    </w:rPr>
  </w:style>
  <w:style w:type="paragraph" w:styleId="1341">
    <w:name w:val="caption111111111111111111"/>
    <w:basedOn w:val="845"/>
    <w:next w:val="1341"/>
    <w:link w:val="845"/>
    <w:pPr>
      <w:suppressLineNumbers w:val="true"/>
      <w:pBdr/>
      <w:spacing w:after="120" w:before="120"/>
      <w:ind/>
    </w:pPr>
    <w:rPr>
      <w:rFonts w:ascii="Verdana" w:hAnsi="Verdana" w:eastAsia="SimSun" w:cs="Arial Unicode MS"/>
      <w:i/>
      <w:iCs/>
      <w:sz w:val="24"/>
      <w:szCs w:val="24"/>
    </w:rPr>
  </w:style>
  <w:style w:type="paragraph" w:styleId="1342">
    <w:name w:val="caption1111111111111111111"/>
    <w:basedOn w:val="845"/>
    <w:next w:val="1342"/>
    <w:link w:val="845"/>
    <w:pPr>
      <w:suppressLineNumbers w:val="true"/>
      <w:pBdr/>
      <w:spacing w:after="120" w:before="120"/>
      <w:ind/>
    </w:pPr>
    <w:rPr>
      <w:rFonts w:ascii="Verdana" w:hAnsi="Verdana" w:eastAsia="SimSun" w:cs="Arial Unicode MS"/>
      <w:i/>
      <w:iCs/>
      <w:sz w:val="24"/>
      <w:szCs w:val="24"/>
    </w:rPr>
  </w:style>
  <w:style w:type="paragraph" w:styleId="1343">
    <w:name w:val="caption11111111111111111111"/>
    <w:basedOn w:val="845"/>
    <w:next w:val="1343"/>
    <w:link w:val="845"/>
    <w:pPr>
      <w:suppressLineNumbers w:val="true"/>
      <w:pBdr/>
      <w:spacing w:after="120" w:before="120"/>
      <w:ind/>
    </w:pPr>
    <w:rPr>
      <w:rFonts w:ascii="Verdana" w:hAnsi="Verdana" w:eastAsia="SimSun" w:cs="Arial Unicode MS"/>
      <w:i/>
      <w:iCs/>
      <w:sz w:val="24"/>
      <w:szCs w:val="24"/>
    </w:rPr>
  </w:style>
  <w:style w:type="paragraph" w:styleId="1344">
    <w:name w:val="caption111111111111111111111"/>
    <w:basedOn w:val="845"/>
    <w:next w:val="1344"/>
    <w:link w:val="845"/>
    <w:pPr>
      <w:suppressLineNumbers w:val="true"/>
      <w:pBdr/>
      <w:spacing w:after="120" w:before="120"/>
      <w:ind/>
    </w:pPr>
    <w:rPr>
      <w:rFonts w:ascii="Verdana" w:hAnsi="Verdana" w:eastAsia="SimSun" w:cs="Arial Unicode MS"/>
      <w:i/>
      <w:iCs/>
      <w:sz w:val="24"/>
      <w:szCs w:val="24"/>
    </w:rPr>
  </w:style>
  <w:style w:type="paragraph" w:styleId="1345">
    <w:name w:val="caption1111111111111111111111"/>
    <w:basedOn w:val="845"/>
    <w:next w:val="1345"/>
    <w:link w:val="845"/>
    <w:pPr>
      <w:suppressLineNumbers w:val="true"/>
      <w:pBdr/>
      <w:spacing w:after="120" w:before="120"/>
      <w:ind/>
    </w:pPr>
    <w:rPr>
      <w:rFonts w:ascii="Verdana" w:hAnsi="Verdana" w:eastAsia="SimSun" w:cs="Arial Unicode MS"/>
      <w:i/>
      <w:iCs/>
      <w:sz w:val="24"/>
      <w:szCs w:val="24"/>
    </w:rPr>
  </w:style>
  <w:style w:type="paragraph" w:styleId="1346">
    <w:name w:val="caption11111111111111111111111"/>
    <w:basedOn w:val="845"/>
    <w:next w:val="845"/>
    <w:link w:val="845"/>
    <w:pPr>
      <w:pBdr/>
      <w:spacing/>
      <w:ind/>
    </w:pPr>
    <w:rPr>
      <w:rFonts w:ascii="Verdana" w:hAnsi="Verdana" w:eastAsia="SimSun" w:cs="Verdana"/>
      <w:b/>
      <w:bCs/>
    </w:rPr>
  </w:style>
  <w:style w:type="paragraph" w:styleId="1347">
    <w:name w:val="Cabeçalho e rodapé"/>
    <w:basedOn w:val="845"/>
    <w:next w:val="1347"/>
    <w:link w:val="845"/>
    <w:pPr>
      <w:suppressLineNumbers w:val="true"/>
      <w:pBdr/>
      <w:tabs>
        <w:tab w:val="center" w:leader="none" w:pos="4819"/>
        <w:tab w:val="right" w:leader="none" w:pos="9638"/>
      </w:tabs>
      <w:spacing/>
      <w:ind/>
    </w:pPr>
    <w:rPr>
      <w:rFonts w:ascii="Verdana" w:hAnsi="Verdana" w:eastAsia="SimSun" w:cs="Verdana"/>
      <w:sz w:val="24"/>
    </w:rPr>
  </w:style>
  <w:style w:type="paragraph" w:styleId="1348">
    <w:name w:val="Sub-Título_Ítem"/>
    <w:basedOn w:val="845"/>
    <w:next w:val="1348"/>
    <w:link w:val="845"/>
    <w:pPr>
      <w:keepNext w:val="true"/>
      <w:keepLines w:val="true"/>
      <w:pBdr/>
      <w:spacing w:before="120"/>
      <w:ind/>
      <w:jc w:val="both"/>
    </w:pPr>
    <w:rPr>
      <w:rFonts w:ascii="Courier New" w:hAnsi="Courier New" w:eastAsia="SimSun" w:cs="Courier New"/>
      <w:b/>
      <w:i/>
      <w:sz w:val="24"/>
    </w:rPr>
  </w:style>
  <w:style w:type="paragraph" w:styleId="1349">
    <w:name w:val="Body Text 2"/>
    <w:basedOn w:val="845"/>
    <w:next w:val="1349"/>
    <w:link w:val="845"/>
    <w:pPr>
      <w:pBdr/>
      <w:spacing/>
      <w:ind w:firstLine="720"/>
      <w:jc w:val="both"/>
    </w:pPr>
    <w:rPr>
      <w:rFonts w:ascii="Century Gothic" w:hAnsi="Century Gothic" w:eastAsia="SimSun" w:cs="Century Gothic"/>
      <w:b/>
    </w:rPr>
  </w:style>
  <w:style w:type="paragraph" w:styleId="1350">
    <w:name w:val="WW-Corpo de texto 3"/>
    <w:basedOn w:val="845"/>
    <w:next w:val="1350"/>
    <w:link w:val="845"/>
    <w:pPr>
      <w:pBdr/>
      <w:spacing w:after="160" w:line="257" w:lineRule="auto"/>
      <w:ind/>
      <w:jc w:val="center"/>
    </w:pPr>
    <w:rPr>
      <w:rFonts w:eastAsia="SimSun"/>
      <w:sz w:val="24"/>
    </w:rPr>
  </w:style>
  <w:style w:type="paragraph" w:styleId="1351">
    <w:name w:val="Indentado"/>
    <w:basedOn w:val="845"/>
    <w:next w:val="1351"/>
    <w:link w:val="845"/>
    <w:pPr>
      <w:pBdr/>
      <w:tabs>
        <w:tab w:val="left" w:leader="none" w:pos="1985"/>
        <w:tab w:val="left" w:leader="none" w:pos="2552"/>
        <w:tab w:val="left" w:leader="none" w:pos="3119"/>
        <w:tab w:val="left" w:leader="none" w:pos="3969"/>
        <w:tab w:val="left" w:leader="none" w:pos="4820"/>
        <w:tab w:val="left" w:leader="none" w:pos="5387"/>
        <w:tab w:val="right" w:leader="none" w:pos="10490"/>
      </w:tabs>
      <w:spacing/>
      <w:ind w:firstLine="851" w:left="567"/>
    </w:pPr>
    <w:rPr>
      <w:rFonts w:ascii="Liberation Serif" w:hAnsi="Liberation Serif" w:eastAsia="NSimSun" w:cs="Arial"/>
      <w:sz w:val="24"/>
      <w:szCs w:val="24"/>
      <w:lang w:bidi="hi-IN"/>
    </w:rPr>
  </w:style>
  <w:style w:type="paragraph" w:styleId="1352">
    <w:name w:val="List Paragraph"/>
    <w:basedOn w:val="845"/>
    <w:next w:val="1352"/>
    <w:link w:val="845"/>
    <w:pPr>
      <w:pBdr/>
      <w:spacing/>
      <w:ind w:left="720"/>
    </w:pPr>
    <w:rPr>
      <w:rFonts w:hint="eastAsia" w:ascii="Ecofont_Spranq_eco_Sans" w:hAnsi="Ecofont_Spranq_eco_Sans" w:eastAsia="SimSun" w:cs="Ecofont_Spranq_eco_Sans"/>
      <w:sz w:val="24"/>
      <w:szCs w:val="24"/>
    </w:rPr>
  </w:style>
  <w:style w:type="paragraph" w:styleId="1353">
    <w:name w:val="Remissivo 1"/>
    <w:basedOn w:val="845"/>
    <w:next w:val="845"/>
    <w:link w:val="845"/>
    <w:uiPriority w:val="99"/>
    <w:semiHidden/>
    <w:unhideWhenUsed/>
    <w:pPr>
      <w:pBdr/>
      <w:spacing/>
      <w:ind w:hanging="200" w:left="200"/>
    </w:pPr>
  </w:style>
  <w:style w:type="paragraph" w:styleId="1354">
    <w:name w:val="Título de índice remissivo"/>
    <w:basedOn w:val="982"/>
    <w:next w:val="1354"/>
    <w:link w:val="845"/>
    <w:pPr>
      <w:widowControl w:val="false"/>
      <w:suppressLineNumbers w:val="true"/>
      <w:pBdr/>
      <w:spacing w:after="0" w:before="0"/>
      <w:ind w:right="2442"/>
      <w:jc w:val="center"/>
      <w:outlineLvl w:val="9"/>
    </w:pPr>
    <w:rPr>
      <w:rFonts w:ascii="Times New Roman" w:hAnsi="Times New Roman" w:cs="Times New Roman"/>
      <w:sz w:val="32"/>
      <w:lang w:val="pt-PT"/>
    </w:rPr>
  </w:style>
  <w:style w:type="paragraph" w:styleId="1355">
    <w:name w:val="TOC Heading1"/>
    <w:basedOn w:val="1354"/>
    <w:next w:val="1355"/>
    <w:link w:val="845"/>
    <w:pPr>
      <w:pBdr/>
      <w:spacing/>
      <w:ind/>
    </w:pPr>
  </w:style>
  <w:style w:type="paragraph" w:styleId="1356">
    <w:name w:val="TOC Heading2"/>
    <w:basedOn w:val="1354"/>
    <w:next w:val="1356"/>
    <w:link w:val="845"/>
    <w:pPr>
      <w:pBdr/>
      <w:spacing/>
      <w:ind/>
    </w:pPr>
  </w:style>
  <w:style w:type="paragraph" w:styleId="1357">
    <w:name w:val="Título de índice de autoridades"/>
    <w:basedOn w:val="1354"/>
    <w:next w:val="1357"/>
    <w:link w:val="845"/>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image" Target="media/image2.png"/><Relationship Id="rId12" Type="http://schemas.openxmlformats.org/officeDocument/2006/relationships/image" Target="media/image3.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ONLYOFFICE/9.2.1.43</Application>
  <DocSecurity>0</DocSecurity>
  <ScaleCrop>0</ScaleCrop>
  <HeadingPairs>
    <vt:vector size="0" baseType="variant"/>
  </HeadingPairs>
  <TitlesOfParts>
    <vt:vector size="0" baseType="lpstr"/>
  </TitlesOfParts>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silvia.bonjour</dc:creator>
  <cp:revision>14</cp:revision>
  <dcterms:created xsi:type="dcterms:W3CDTF">2026-07-16T19:20:00Z</dcterms:created>
  <dcterms:modified xsi:type="dcterms:W3CDTF">2026-08-05T14:40:35Z</dcterms:modified>
  <cp:version>1048576</cp:version>
</cp:coreProperties>
</file>